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B656D" w14:textId="77777777" w:rsidR="00D84485" w:rsidRPr="00D84485" w:rsidRDefault="00D84485" w:rsidP="00D84485">
      <w:pPr>
        <w:spacing w:after="240"/>
        <w:jc w:val="center"/>
        <w:rPr>
          <w:b/>
          <w:bCs/>
          <w:sz w:val="24"/>
          <w:szCs w:val="24"/>
        </w:rPr>
      </w:pPr>
      <w:r w:rsidRPr="00B909DB">
        <w:rPr>
          <w:b/>
          <w:sz w:val="24"/>
          <w:szCs w:val="24"/>
          <w:lang w:val="en-CA"/>
        </w:rPr>
        <w:fldChar w:fldCharType="begin"/>
      </w:r>
      <w:r w:rsidRPr="00B909DB">
        <w:rPr>
          <w:b/>
          <w:sz w:val="24"/>
          <w:szCs w:val="24"/>
          <w:lang w:val="en-CA"/>
        </w:rPr>
        <w:instrText xml:space="preserve"> SEQ CHAPTER \h \r 1</w:instrText>
      </w:r>
      <w:r w:rsidRPr="00B909DB">
        <w:rPr>
          <w:b/>
          <w:sz w:val="24"/>
          <w:szCs w:val="24"/>
          <w:lang w:val="en-CA"/>
        </w:rPr>
        <w:fldChar w:fldCharType="end"/>
      </w:r>
      <w:r w:rsidR="00B909DB" w:rsidRPr="00B909DB">
        <w:rPr>
          <w:b/>
          <w:sz w:val="24"/>
          <w:szCs w:val="24"/>
          <w:lang w:val="en-CA"/>
        </w:rPr>
        <w:t xml:space="preserve">TARIFF CONTROL </w:t>
      </w:r>
      <w:r w:rsidRPr="00D84485">
        <w:rPr>
          <w:b/>
          <w:bCs/>
          <w:sz w:val="24"/>
          <w:szCs w:val="24"/>
        </w:rPr>
        <w:t>NO. 48197</w:t>
      </w:r>
    </w:p>
    <w:tbl>
      <w:tblPr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4500"/>
      </w:tblGrid>
      <w:tr w:rsidR="00D84485" w:rsidRPr="00D84485" w14:paraId="573BDA57" w14:textId="77777777" w:rsidTr="009B36F8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7EF26B" w14:textId="77777777" w:rsidR="00D84485" w:rsidRPr="00D84485" w:rsidRDefault="00D84485" w:rsidP="009B36F8">
            <w:pPr>
              <w:spacing w:before="120" w:after="57"/>
              <w:rPr>
                <w:sz w:val="24"/>
                <w:szCs w:val="24"/>
              </w:rPr>
            </w:pPr>
            <w:r w:rsidRPr="00D84485">
              <w:rPr>
                <w:b/>
                <w:bCs/>
                <w:sz w:val="24"/>
                <w:szCs w:val="24"/>
              </w:rPr>
              <w:t>APPLICATION OF AQUA TEXAS, INC., AQUA UTILITIES, INC., AND AQUA DEVELOPMENT, INC. DBA AQUA TEXAS FOR A MINOR TARIFF CHANGE (FEDERAL TAX CREDIT RIDER)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26DB52" w14:textId="77777777" w:rsidR="00D84485" w:rsidRPr="00D84485" w:rsidRDefault="00D84485" w:rsidP="009B36F8">
            <w:pPr>
              <w:spacing w:before="120"/>
              <w:rPr>
                <w:b/>
                <w:bCs/>
                <w:sz w:val="24"/>
                <w:szCs w:val="24"/>
              </w:rPr>
            </w:pPr>
            <w:r w:rsidRPr="00D84485">
              <w:rPr>
                <w:b/>
                <w:bCs/>
                <w:sz w:val="24"/>
                <w:szCs w:val="24"/>
              </w:rPr>
              <w:t>§§</w:t>
            </w:r>
          </w:p>
          <w:p w14:paraId="38B8BA92" w14:textId="77777777" w:rsidR="00D84485" w:rsidRPr="00D84485" w:rsidRDefault="00D84485" w:rsidP="009B36F8">
            <w:pPr>
              <w:rPr>
                <w:b/>
                <w:bCs/>
                <w:sz w:val="24"/>
                <w:szCs w:val="24"/>
              </w:rPr>
            </w:pPr>
            <w:r w:rsidRPr="00D84485">
              <w:rPr>
                <w:b/>
                <w:bCs/>
                <w:sz w:val="24"/>
                <w:szCs w:val="24"/>
              </w:rPr>
              <w:t>§</w:t>
            </w:r>
          </w:p>
          <w:p w14:paraId="21DA4E74" w14:textId="77777777" w:rsidR="00D84485" w:rsidRPr="00D84485" w:rsidRDefault="00D84485" w:rsidP="009B36F8">
            <w:pPr>
              <w:rPr>
                <w:b/>
                <w:bCs/>
                <w:sz w:val="24"/>
                <w:szCs w:val="24"/>
              </w:rPr>
            </w:pPr>
            <w:r w:rsidRPr="00D84485">
              <w:rPr>
                <w:b/>
                <w:bCs/>
                <w:sz w:val="24"/>
                <w:szCs w:val="24"/>
              </w:rPr>
              <w:t>§</w:t>
            </w:r>
          </w:p>
          <w:p w14:paraId="4F0082B2" w14:textId="77777777" w:rsidR="00D84485" w:rsidRPr="00D84485" w:rsidRDefault="00D84485" w:rsidP="009B36F8">
            <w:pPr>
              <w:spacing w:after="57"/>
              <w:rPr>
                <w:sz w:val="24"/>
                <w:szCs w:val="24"/>
              </w:rPr>
            </w:pPr>
            <w:r w:rsidRPr="00D84485">
              <w:rPr>
                <w:b/>
                <w:bCs/>
                <w:sz w:val="24"/>
                <w:szCs w:val="24"/>
              </w:rPr>
              <w:t>§§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1A2B63C" w14:textId="77777777" w:rsidR="00D84485" w:rsidRPr="00D84485" w:rsidRDefault="00D84485" w:rsidP="009B36F8">
            <w:pPr>
              <w:spacing w:before="120"/>
              <w:jc w:val="center"/>
              <w:rPr>
                <w:b/>
                <w:bCs/>
                <w:sz w:val="24"/>
                <w:szCs w:val="24"/>
              </w:rPr>
            </w:pPr>
            <w:r w:rsidRPr="00D84485">
              <w:rPr>
                <w:b/>
                <w:bCs/>
                <w:sz w:val="24"/>
                <w:szCs w:val="24"/>
              </w:rPr>
              <w:t>BEFORE THE PUBLIC UTILITY</w:t>
            </w:r>
          </w:p>
          <w:p w14:paraId="3A361841" w14:textId="77777777" w:rsidR="00D84485" w:rsidRPr="00D84485" w:rsidRDefault="00D84485" w:rsidP="009B36F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84D4423" w14:textId="77777777" w:rsidR="00D84485" w:rsidRPr="00D84485" w:rsidRDefault="00D84485" w:rsidP="009B36F8">
            <w:pPr>
              <w:spacing w:after="57"/>
              <w:jc w:val="center"/>
              <w:rPr>
                <w:sz w:val="24"/>
                <w:szCs w:val="24"/>
              </w:rPr>
            </w:pPr>
            <w:r w:rsidRPr="00D84485">
              <w:rPr>
                <w:b/>
                <w:bCs/>
                <w:sz w:val="24"/>
                <w:szCs w:val="24"/>
              </w:rPr>
              <w:t>COMMISSION OF TEXAS</w:t>
            </w:r>
          </w:p>
        </w:tc>
      </w:tr>
    </w:tbl>
    <w:p w14:paraId="2E341D77" w14:textId="77777777" w:rsidR="00C96E07" w:rsidRDefault="00C96E07">
      <w:pPr>
        <w:spacing w:after="323" w:line="20" w:lineRule="exact"/>
      </w:pPr>
    </w:p>
    <w:p w14:paraId="205B1A40" w14:textId="77777777" w:rsidR="00C96E07" w:rsidRDefault="006C53DE" w:rsidP="0058188D">
      <w:pPr>
        <w:spacing w:line="480" w:lineRule="auto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JOINT PROPOSED </w:t>
      </w:r>
      <w:r w:rsidR="000B6D1E">
        <w:rPr>
          <w:rFonts w:eastAsia="Times New Roman"/>
          <w:b/>
          <w:color w:val="000000"/>
          <w:sz w:val="24"/>
        </w:rPr>
        <w:t>NOTICE OF APPROVAL</w:t>
      </w:r>
    </w:p>
    <w:p w14:paraId="620ACFAE" w14:textId="696ED1AC" w:rsidR="0034022B" w:rsidRDefault="000B6D1E" w:rsidP="0058188D">
      <w:pPr>
        <w:spacing w:line="480" w:lineRule="auto"/>
        <w:ind w:firstLine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This Notice of Approval addresses the application of </w:t>
      </w:r>
      <w:r w:rsidR="00D84485" w:rsidRPr="00D84485">
        <w:rPr>
          <w:rFonts w:eastAsia="Times New Roman"/>
          <w:color w:val="000000"/>
          <w:sz w:val="24"/>
        </w:rPr>
        <w:t xml:space="preserve">Aqua Texas, Inc., Aqua Utilities, Inc., and Aqua Development, Inc. d/b/a Aqua Texas </w:t>
      </w:r>
      <w:r w:rsidR="007E14FC">
        <w:rPr>
          <w:rFonts w:eastAsia="Times New Roman"/>
          <w:color w:val="000000"/>
          <w:sz w:val="24"/>
        </w:rPr>
        <w:t>(</w:t>
      </w:r>
      <w:r w:rsidR="000D3D6D">
        <w:rPr>
          <w:rFonts w:eastAsia="Times New Roman"/>
          <w:color w:val="000000"/>
          <w:sz w:val="24"/>
        </w:rPr>
        <w:t xml:space="preserve">collectively, </w:t>
      </w:r>
      <w:r w:rsidR="007E14FC">
        <w:rPr>
          <w:rFonts w:eastAsia="Times New Roman"/>
          <w:color w:val="000000"/>
          <w:sz w:val="24"/>
        </w:rPr>
        <w:t>Aqua</w:t>
      </w:r>
      <w:r>
        <w:rPr>
          <w:rFonts w:eastAsia="Times New Roman"/>
          <w:color w:val="000000"/>
          <w:sz w:val="24"/>
        </w:rPr>
        <w:t xml:space="preserve"> or Applicant) for approval of </w:t>
      </w:r>
      <w:r w:rsidR="00D84485">
        <w:rPr>
          <w:rFonts w:eastAsia="Times New Roman"/>
          <w:color w:val="000000"/>
          <w:sz w:val="24"/>
        </w:rPr>
        <w:t>a</w:t>
      </w:r>
      <w:r w:rsidR="0034022B">
        <w:rPr>
          <w:rFonts w:eastAsia="Times New Roman"/>
          <w:color w:val="000000"/>
          <w:sz w:val="24"/>
        </w:rPr>
        <w:t>n</w:t>
      </w:r>
      <w:r w:rsidR="00D84485">
        <w:rPr>
          <w:rFonts w:eastAsia="Times New Roman"/>
          <w:color w:val="000000"/>
          <w:sz w:val="24"/>
        </w:rPr>
        <w:t xml:space="preserve"> application</w:t>
      </w:r>
      <w:r w:rsidR="0034022B">
        <w:rPr>
          <w:rFonts w:eastAsia="Times New Roman"/>
          <w:color w:val="000000"/>
          <w:sz w:val="24"/>
        </w:rPr>
        <w:t xml:space="preserve"> to implement a new F</w:t>
      </w:r>
      <w:r w:rsidR="00D84485">
        <w:rPr>
          <w:rFonts w:eastAsia="Times New Roman"/>
          <w:color w:val="000000"/>
          <w:sz w:val="24"/>
        </w:rPr>
        <w:t xml:space="preserve">ederal </w:t>
      </w:r>
      <w:r w:rsidR="0034022B">
        <w:rPr>
          <w:rFonts w:eastAsia="Times New Roman"/>
          <w:color w:val="000000"/>
          <w:sz w:val="24"/>
        </w:rPr>
        <w:t>T</w:t>
      </w:r>
      <w:r w:rsidR="00D84485">
        <w:rPr>
          <w:rFonts w:eastAsia="Times New Roman"/>
          <w:color w:val="000000"/>
          <w:sz w:val="24"/>
        </w:rPr>
        <w:t xml:space="preserve">ax </w:t>
      </w:r>
      <w:r w:rsidR="0034022B">
        <w:rPr>
          <w:rFonts w:eastAsia="Times New Roman"/>
          <w:color w:val="000000"/>
          <w:sz w:val="24"/>
        </w:rPr>
        <w:t>C</w:t>
      </w:r>
      <w:r w:rsidR="00D84485">
        <w:rPr>
          <w:rFonts w:eastAsia="Times New Roman"/>
          <w:color w:val="000000"/>
          <w:sz w:val="24"/>
        </w:rPr>
        <w:t xml:space="preserve">hange </w:t>
      </w:r>
      <w:r w:rsidR="0034022B">
        <w:rPr>
          <w:rFonts w:eastAsia="Times New Roman"/>
          <w:color w:val="000000"/>
          <w:sz w:val="24"/>
        </w:rPr>
        <w:t>C</w:t>
      </w:r>
      <w:r w:rsidR="00D84485">
        <w:rPr>
          <w:rFonts w:eastAsia="Times New Roman"/>
          <w:color w:val="000000"/>
          <w:sz w:val="24"/>
        </w:rPr>
        <w:t xml:space="preserve">redit </w:t>
      </w:r>
      <w:r w:rsidR="0034022B">
        <w:rPr>
          <w:rFonts w:eastAsia="Times New Roman"/>
          <w:color w:val="000000"/>
          <w:sz w:val="24"/>
        </w:rPr>
        <w:t>R</w:t>
      </w:r>
      <w:r w:rsidR="00D84485">
        <w:rPr>
          <w:rFonts w:eastAsia="Times New Roman"/>
          <w:color w:val="000000"/>
          <w:sz w:val="24"/>
        </w:rPr>
        <w:t>ider</w:t>
      </w:r>
      <w:r w:rsidR="0034022B">
        <w:rPr>
          <w:rFonts w:eastAsia="Times New Roman"/>
          <w:color w:val="000000"/>
          <w:sz w:val="24"/>
        </w:rPr>
        <w:t xml:space="preserve"> (FTCCR) as a minor tariff change</w:t>
      </w:r>
      <w:r w:rsidR="001456D0">
        <w:rPr>
          <w:rFonts w:eastAsia="Times New Roman"/>
          <w:color w:val="000000"/>
          <w:sz w:val="24"/>
        </w:rPr>
        <w:t xml:space="preserve"> (Application)</w:t>
      </w:r>
      <w:r w:rsidR="00D84485">
        <w:rPr>
          <w:rFonts w:eastAsia="Times New Roman"/>
          <w:color w:val="000000"/>
          <w:sz w:val="24"/>
        </w:rPr>
        <w:t xml:space="preserve">.  </w:t>
      </w:r>
      <w:r w:rsidR="0034022B">
        <w:rPr>
          <w:rFonts w:eastAsia="Times New Roman"/>
          <w:color w:val="000000"/>
          <w:sz w:val="24"/>
        </w:rPr>
        <w:t xml:space="preserve">Commission </w:t>
      </w:r>
      <w:r>
        <w:rPr>
          <w:rFonts w:eastAsia="Times New Roman"/>
          <w:color w:val="000000"/>
          <w:sz w:val="24"/>
        </w:rPr>
        <w:t>Staff recommended approval of th</w:t>
      </w:r>
      <w:r w:rsidR="0034022B">
        <w:rPr>
          <w:rFonts w:eastAsia="Times New Roman"/>
          <w:color w:val="000000"/>
          <w:sz w:val="24"/>
        </w:rPr>
        <w:t>e A</w:t>
      </w:r>
      <w:r>
        <w:rPr>
          <w:rFonts w:eastAsia="Times New Roman"/>
          <w:color w:val="000000"/>
          <w:sz w:val="24"/>
        </w:rPr>
        <w:t xml:space="preserve">pplication. The </w:t>
      </w:r>
      <w:r w:rsidR="00075056">
        <w:rPr>
          <w:rFonts w:eastAsia="Times New Roman"/>
          <w:color w:val="000000"/>
          <w:sz w:val="24"/>
        </w:rPr>
        <w:t>A</w:t>
      </w:r>
      <w:r>
        <w:rPr>
          <w:rFonts w:eastAsia="Times New Roman"/>
          <w:color w:val="000000"/>
          <w:sz w:val="24"/>
        </w:rPr>
        <w:t xml:space="preserve">pplication is approved. </w:t>
      </w:r>
    </w:p>
    <w:p w14:paraId="53CE3C86" w14:textId="77777777" w:rsidR="001137FA" w:rsidRDefault="000B6D1E" w:rsidP="001137FA">
      <w:pPr>
        <w:spacing w:line="480" w:lineRule="auto"/>
        <w:ind w:firstLine="720"/>
        <w:jc w:val="center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Commission adopts the following findings of fact and conclusions of law:</w:t>
      </w:r>
    </w:p>
    <w:p w14:paraId="29F4B341" w14:textId="77777777" w:rsidR="001137FA" w:rsidRPr="001137FA" w:rsidRDefault="00B30A8B" w:rsidP="00B30A8B">
      <w:pPr>
        <w:pStyle w:val="ListParagraph"/>
        <w:spacing w:line="480" w:lineRule="auto"/>
        <w:ind w:left="0"/>
        <w:jc w:val="center"/>
        <w:textAlignment w:val="baseline"/>
        <w:rPr>
          <w:rFonts w:eastAsia="Times New Roman"/>
          <w:b/>
          <w:color w:val="000000"/>
          <w:spacing w:val="-1"/>
          <w:sz w:val="24"/>
        </w:rPr>
      </w:pPr>
      <w:r>
        <w:rPr>
          <w:rFonts w:eastAsia="Times New Roman"/>
          <w:b/>
          <w:color w:val="000000"/>
          <w:spacing w:val="-1"/>
          <w:sz w:val="24"/>
        </w:rPr>
        <w:t xml:space="preserve">I.  </w:t>
      </w:r>
      <w:r w:rsidR="001137FA">
        <w:rPr>
          <w:rFonts w:eastAsia="Times New Roman"/>
          <w:b/>
          <w:color w:val="000000"/>
          <w:spacing w:val="-1"/>
          <w:sz w:val="24"/>
        </w:rPr>
        <w:t>Findings of Fact</w:t>
      </w:r>
    </w:p>
    <w:p w14:paraId="2B8D7E89" w14:textId="77777777" w:rsidR="00663914" w:rsidRPr="00396A1C" w:rsidRDefault="00BE66CD" w:rsidP="0058188D">
      <w:pPr>
        <w:spacing w:line="480" w:lineRule="auto"/>
        <w:textAlignment w:val="baseline"/>
        <w:rPr>
          <w:rFonts w:eastAsia="Times New Roman"/>
          <w:b/>
          <w:i/>
          <w:color w:val="000000"/>
          <w:spacing w:val="-1"/>
          <w:sz w:val="24"/>
          <w:u w:val="single"/>
        </w:rPr>
      </w:pPr>
      <w:r>
        <w:rPr>
          <w:rFonts w:eastAsia="Times New Roman"/>
          <w:b/>
          <w:i/>
          <w:color w:val="000000"/>
          <w:spacing w:val="-1"/>
          <w:sz w:val="24"/>
          <w:u w:val="single"/>
        </w:rPr>
        <w:t>Procedural History</w:t>
      </w:r>
      <w:r w:rsidR="00D24363">
        <w:rPr>
          <w:rFonts w:eastAsia="Times New Roman"/>
          <w:b/>
          <w:i/>
          <w:color w:val="000000"/>
          <w:spacing w:val="-1"/>
          <w:sz w:val="24"/>
          <w:u w:val="single"/>
        </w:rPr>
        <w:t>/FTCCR Filing Details</w:t>
      </w:r>
    </w:p>
    <w:p w14:paraId="6E3C10E7" w14:textId="40B99B11" w:rsidR="008E4B22" w:rsidRDefault="000B6D1E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On </w:t>
      </w:r>
      <w:r w:rsidR="00232068">
        <w:rPr>
          <w:rFonts w:eastAsia="Times New Roman"/>
          <w:color w:val="000000"/>
          <w:sz w:val="24"/>
        </w:rPr>
        <w:t>March 26, 2018</w:t>
      </w:r>
      <w:r w:rsidR="007E14FC" w:rsidRPr="009F6175">
        <w:rPr>
          <w:rFonts w:eastAsia="Times New Roman"/>
          <w:color w:val="000000"/>
          <w:sz w:val="24"/>
        </w:rPr>
        <w:t>, Aqua</w:t>
      </w:r>
      <w:r w:rsidRPr="009F6175">
        <w:rPr>
          <w:rFonts w:eastAsia="Times New Roman"/>
          <w:color w:val="000000"/>
          <w:sz w:val="24"/>
        </w:rPr>
        <w:t xml:space="preserve"> filed an Application with the </w:t>
      </w:r>
      <w:r w:rsidR="007E14FC" w:rsidRPr="009F6175">
        <w:rPr>
          <w:rFonts w:eastAsia="Times New Roman"/>
          <w:color w:val="000000"/>
          <w:sz w:val="24"/>
        </w:rPr>
        <w:t xml:space="preserve">Commission </w:t>
      </w:r>
      <w:r w:rsidR="00232068">
        <w:rPr>
          <w:rFonts w:eastAsia="Times New Roman"/>
          <w:color w:val="000000"/>
          <w:sz w:val="24"/>
        </w:rPr>
        <w:t xml:space="preserve">for </w:t>
      </w:r>
      <w:r w:rsidR="0034022B">
        <w:rPr>
          <w:rFonts w:eastAsia="Times New Roman"/>
          <w:color w:val="000000"/>
          <w:sz w:val="24"/>
        </w:rPr>
        <w:t xml:space="preserve">approval to implement </w:t>
      </w:r>
      <w:r w:rsidR="00232068">
        <w:rPr>
          <w:rFonts w:eastAsia="Times New Roman"/>
          <w:color w:val="000000"/>
          <w:sz w:val="24"/>
        </w:rPr>
        <w:t xml:space="preserve">a </w:t>
      </w:r>
      <w:r w:rsidR="0034022B">
        <w:rPr>
          <w:rFonts w:eastAsia="Times New Roman"/>
          <w:color w:val="000000"/>
          <w:sz w:val="24"/>
        </w:rPr>
        <w:t>new Federal Tax Change Credit Rider (FTCCR)</w:t>
      </w:r>
      <w:r w:rsidR="00CC2994">
        <w:rPr>
          <w:rFonts w:eastAsia="Times New Roman"/>
          <w:color w:val="000000"/>
          <w:sz w:val="24"/>
        </w:rPr>
        <w:t>,</w:t>
      </w:r>
      <w:r w:rsidR="0034022B">
        <w:rPr>
          <w:rFonts w:eastAsia="Times New Roman"/>
          <w:color w:val="000000"/>
          <w:sz w:val="24"/>
        </w:rPr>
        <w:t xml:space="preserve"> </w:t>
      </w:r>
      <w:r w:rsidR="00CC2994">
        <w:rPr>
          <w:rFonts w:eastAsia="Times New Roman"/>
          <w:color w:val="000000"/>
          <w:sz w:val="24"/>
        </w:rPr>
        <w:t xml:space="preserve">effective May 1, 2018, </w:t>
      </w:r>
      <w:r w:rsidR="0034022B">
        <w:rPr>
          <w:rFonts w:eastAsia="Times New Roman"/>
          <w:color w:val="000000"/>
          <w:sz w:val="24"/>
        </w:rPr>
        <w:t xml:space="preserve">as a minor tariff change applicable to each of its filed tariffs under 16 </w:t>
      </w:r>
      <w:r w:rsidR="00D11060">
        <w:rPr>
          <w:rFonts w:eastAsia="Times New Roman"/>
          <w:color w:val="000000"/>
          <w:sz w:val="24"/>
        </w:rPr>
        <w:t xml:space="preserve">Texas Administrative Code </w:t>
      </w:r>
      <w:r w:rsidR="00511945">
        <w:rPr>
          <w:rFonts w:eastAsia="Times New Roman"/>
          <w:smallCaps/>
          <w:color w:val="000000"/>
          <w:sz w:val="24"/>
        </w:rPr>
        <w:t>(TAC)</w:t>
      </w:r>
      <w:r w:rsidR="0034022B">
        <w:rPr>
          <w:rFonts w:eastAsia="Times New Roman"/>
          <w:color w:val="000000"/>
          <w:sz w:val="24"/>
        </w:rPr>
        <w:t xml:space="preserve"> §</w:t>
      </w:r>
      <w:r w:rsidR="007644A3">
        <w:rPr>
          <w:rFonts w:eastAsia="Times New Roman"/>
          <w:color w:val="000000"/>
          <w:sz w:val="24"/>
        </w:rPr>
        <w:t> </w:t>
      </w:r>
      <w:r w:rsidR="0034022B">
        <w:rPr>
          <w:rFonts w:eastAsia="Times New Roman"/>
          <w:color w:val="000000"/>
          <w:sz w:val="24"/>
        </w:rPr>
        <w:t>24.21(b)(2)(A)(v)</w:t>
      </w:r>
      <w:r w:rsidR="00232068">
        <w:rPr>
          <w:rFonts w:eastAsia="Times New Roman"/>
          <w:color w:val="000000"/>
          <w:sz w:val="24"/>
        </w:rPr>
        <w:t>.</w:t>
      </w:r>
    </w:p>
    <w:p w14:paraId="11616488" w14:textId="77777777" w:rsidR="00663914" w:rsidRDefault="008E4B22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Aqua has also filed FTCCR approval requests in each municipality within which it serves, but </w:t>
      </w:r>
      <w:r w:rsidR="009D7FC9">
        <w:rPr>
          <w:rFonts w:eastAsia="Times New Roman"/>
          <w:color w:val="000000"/>
          <w:sz w:val="24"/>
        </w:rPr>
        <w:t>Aqua’s municipal FT</w:t>
      </w:r>
      <w:r>
        <w:rPr>
          <w:rFonts w:eastAsia="Times New Roman"/>
          <w:color w:val="000000"/>
          <w:sz w:val="24"/>
        </w:rPr>
        <w:t>CCR applications are not decided in this Notice of Approval.</w:t>
      </w:r>
      <w:r w:rsidR="00232068">
        <w:rPr>
          <w:rFonts w:eastAsia="Times New Roman"/>
          <w:color w:val="000000"/>
          <w:sz w:val="24"/>
        </w:rPr>
        <w:t xml:space="preserve">  </w:t>
      </w:r>
    </w:p>
    <w:p w14:paraId="605A7D90" w14:textId="2B7EB624" w:rsidR="001456D0" w:rsidRDefault="00B909DB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The proposed </w:t>
      </w:r>
      <w:r w:rsidR="001D7B3D">
        <w:rPr>
          <w:rFonts w:eastAsia="Times New Roman"/>
          <w:color w:val="000000"/>
          <w:sz w:val="24"/>
        </w:rPr>
        <w:t>FTCCR</w:t>
      </w:r>
      <w:r>
        <w:rPr>
          <w:rFonts w:eastAsia="Times New Roman"/>
          <w:color w:val="000000"/>
          <w:sz w:val="24"/>
        </w:rPr>
        <w:t xml:space="preserve"> gives effect to the </w:t>
      </w:r>
      <w:r w:rsidR="001137FA">
        <w:rPr>
          <w:rFonts w:eastAsia="Times New Roman"/>
          <w:color w:val="000000"/>
          <w:sz w:val="24"/>
        </w:rPr>
        <w:t>Tax Cuts and Jobs Act of 2017 (</w:t>
      </w:r>
      <w:r>
        <w:rPr>
          <w:rFonts w:eastAsia="Times New Roman"/>
          <w:color w:val="000000"/>
          <w:sz w:val="24"/>
        </w:rPr>
        <w:t>TCJA</w:t>
      </w:r>
      <w:r w:rsidR="001137FA">
        <w:rPr>
          <w:rFonts w:eastAsia="Times New Roman"/>
          <w:color w:val="000000"/>
          <w:sz w:val="24"/>
        </w:rPr>
        <w:t>)</w:t>
      </w:r>
      <w:r>
        <w:rPr>
          <w:rFonts w:eastAsia="Times New Roman"/>
          <w:color w:val="000000"/>
          <w:sz w:val="24"/>
        </w:rPr>
        <w:t xml:space="preserve">, which changed the </w:t>
      </w:r>
      <w:r w:rsidR="001137FA">
        <w:rPr>
          <w:rFonts w:eastAsia="Times New Roman"/>
          <w:color w:val="000000"/>
          <w:sz w:val="24"/>
        </w:rPr>
        <w:t xml:space="preserve">federal </w:t>
      </w:r>
      <w:r>
        <w:rPr>
          <w:rFonts w:eastAsia="Times New Roman"/>
          <w:color w:val="000000"/>
          <w:sz w:val="24"/>
        </w:rPr>
        <w:t>corporate tax rate from 35% to 21%</w:t>
      </w:r>
      <w:r w:rsidR="001137FA">
        <w:rPr>
          <w:rFonts w:eastAsia="Times New Roman"/>
          <w:color w:val="000000"/>
          <w:sz w:val="24"/>
        </w:rPr>
        <w:t>,</w:t>
      </w:r>
      <w:r>
        <w:rPr>
          <w:rFonts w:eastAsia="Times New Roman"/>
          <w:color w:val="000000"/>
          <w:sz w:val="24"/>
        </w:rPr>
        <w:t xml:space="preserve"> by </w:t>
      </w:r>
      <w:r w:rsidR="001137FA">
        <w:rPr>
          <w:rFonts w:eastAsia="Times New Roman"/>
          <w:color w:val="000000"/>
          <w:sz w:val="24"/>
        </w:rPr>
        <w:t xml:space="preserve">using budgeted net income for each rate division to determine </w:t>
      </w:r>
      <w:r w:rsidR="001456D0">
        <w:rPr>
          <w:rFonts w:eastAsia="Times New Roman"/>
          <w:color w:val="000000"/>
          <w:sz w:val="24"/>
        </w:rPr>
        <w:t xml:space="preserve">approximate estimated rate-division specific </w:t>
      </w:r>
      <w:r w:rsidR="001137FA">
        <w:rPr>
          <w:rFonts w:eastAsia="Times New Roman"/>
          <w:color w:val="000000"/>
          <w:sz w:val="24"/>
        </w:rPr>
        <w:t xml:space="preserve">2018 tax </w:t>
      </w:r>
      <w:r w:rsidR="001137FA">
        <w:rPr>
          <w:rFonts w:eastAsia="Times New Roman"/>
          <w:color w:val="000000"/>
          <w:sz w:val="24"/>
        </w:rPr>
        <w:lastRenderedPageBreak/>
        <w:t xml:space="preserve">savings </w:t>
      </w:r>
      <w:r w:rsidR="001456D0">
        <w:rPr>
          <w:rFonts w:eastAsia="Times New Roman"/>
          <w:color w:val="000000"/>
          <w:sz w:val="24"/>
        </w:rPr>
        <w:t>amounts expressed as percentages to</w:t>
      </w:r>
      <w:r w:rsidR="001137FA">
        <w:rPr>
          <w:rFonts w:eastAsia="Times New Roman"/>
          <w:color w:val="000000"/>
          <w:sz w:val="24"/>
        </w:rPr>
        <w:t xml:space="preserve"> be applied to each customer’s </w:t>
      </w:r>
      <w:r w:rsidR="001456D0">
        <w:rPr>
          <w:rFonts w:eastAsia="Times New Roman"/>
          <w:color w:val="000000"/>
          <w:sz w:val="24"/>
        </w:rPr>
        <w:t xml:space="preserve">monthly service </w:t>
      </w:r>
      <w:r w:rsidR="001137FA">
        <w:rPr>
          <w:rFonts w:eastAsia="Times New Roman"/>
          <w:color w:val="000000"/>
          <w:sz w:val="24"/>
        </w:rPr>
        <w:t>bill.</w:t>
      </w:r>
    </w:p>
    <w:p w14:paraId="0A8FD415" w14:textId="6D0BF999" w:rsidR="00AF59B3" w:rsidRDefault="008F684C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Aqua’s application states that </w:t>
      </w:r>
      <w:r w:rsidR="004B08ED">
        <w:rPr>
          <w:rFonts w:eastAsia="Times New Roman"/>
          <w:color w:val="000000"/>
          <w:sz w:val="24"/>
        </w:rPr>
        <w:t>a</w:t>
      </w:r>
      <w:r w:rsidR="001456D0">
        <w:rPr>
          <w:rFonts w:eastAsia="Times New Roman"/>
          <w:color w:val="000000"/>
          <w:sz w:val="24"/>
        </w:rPr>
        <w:t xml:space="preserve"> more precise </w:t>
      </w:r>
      <w:r w:rsidR="0017690C">
        <w:rPr>
          <w:rFonts w:eastAsia="Times New Roman"/>
          <w:color w:val="000000"/>
          <w:sz w:val="24"/>
        </w:rPr>
        <w:t xml:space="preserve">tax savings </w:t>
      </w:r>
      <w:r w:rsidR="001456D0">
        <w:rPr>
          <w:rFonts w:eastAsia="Times New Roman"/>
          <w:color w:val="000000"/>
          <w:sz w:val="24"/>
        </w:rPr>
        <w:t xml:space="preserve">calculation </w:t>
      </w:r>
      <w:r w:rsidR="006F480B">
        <w:rPr>
          <w:rFonts w:eastAsia="Times New Roman"/>
          <w:color w:val="000000"/>
          <w:sz w:val="24"/>
        </w:rPr>
        <w:t>based on a recalculation of Aqua’s approved tariff rates using the new 21% federal income tax rate is not possible because Aqua’s rates have mostly been approved through “black box” settlements</w:t>
      </w:r>
      <w:r w:rsidR="00EC6CB9">
        <w:rPr>
          <w:rFonts w:eastAsia="Times New Roman"/>
          <w:color w:val="000000"/>
          <w:sz w:val="24"/>
        </w:rPr>
        <w:t>.</w:t>
      </w:r>
    </w:p>
    <w:p w14:paraId="726E4FFA" w14:textId="77777777" w:rsidR="009D7FC9" w:rsidRDefault="009D7FC9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Aqua’s FTCCR </w:t>
      </w:r>
      <w:r w:rsidR="00297572">
        <w:rPr>
          <w:rFonts w:eastAsia="Times New Roman"/>
          <w:color w:val="000000"/>
          <w:sz w:val="24"/>
        </w:rPr>
        <w:t xml:space="preserve">calculations are reasonable and </w:t>
      </w:r>
      <w:r w:rsidR="00554430">
        <w:rPr>
          <w:rFonts w:eastAsia="Times New Roman"/>
          <w:color w:val="000000"/>
          <w:sz w:val="24"/>
        </w:rPr>
        <w:t xml:space="preserve">the resulting </w:t>
      </w:r>
      <w:r w:rsidR="00767009">
        <w:rPr>
          <w:rFonts w:eastAsia="Times New Roman"/>
          <w:color w:val="000000"/>
          <w:sz w:val="24"/>
        </w:rPr>
        <w:t>FTCCR</w:t>
      </w:r>
      <w:r w:rsidR="00B6676C">
        <w:rPr>
          <w:rFonts w:eastAsia="Times New Roman"/>
          <w:color w:val="000000"/>
          <w:sz w:val="24"/>
        </w:rPr>
        <w:t xml:space="preserve"> percentages</w:t>
      </w:r>
      <w:r w:rsidR="00554430">
        <w:rPr>
          <w:rFonts w:eastAsia="Times New Roman"/>
          <w:color w:val="000000"/>
          <w:sz w:val="24"/>
        </w:rPr>
        <w:t xml:space="preserve"> are </w:t>
      </w:r>
      <w:r>
        <w:rPr>
          <w:rFonts w:eastAsia="Times New Roman"/>
          <w:color w:val="000000"/>
          <w:sz w:val="24"/>
        </w:rPr>
        <w:t>downward</w:t>
      </w:r>
      <w:r w:rsidR="00B7545C">
        <w:rPr>
          <w:rFonts w:eastAsia="Times New Roman"/>
          <w:color w:val="000000"/>
          <w:sz w:val="24"/>
        </w:rPr>
        <w:t xml:space="preserve"> </w:t>
      </w:r>
      <w:r>
        <w:rPr>
          <w:rFonts w:eastAsia="Times New Roman"/>
          <w:color w:val="000000"/>
          <w:sz w:val="24"/>
        </w:rPr>
        <w:t xml:space="preserve">rate adjustments </w:t>
      </w:r>
      <w:r w:rsidR="001D7B3D">
        <w:rPr>
          <w:rFonts w:eastAsia="Times New Roman"/>
          <w:color w:val="000000"/>
          <w:sz w:val="24"/>
        </w:rPr>
        <w:t xml:space="preserve">that </w:t>
      </w:r>
      <w:r>
        <w:rPr>
          <w:rFonts w:eastAsia="Times New Roman"/>
          <w:color w:val="000000"/>
          <w:sz w:val="24"/>
        </w:rPr>
        <w:t xml:space="preserve">approximately </w:t>
      </w:r>
      <w:r w:rsidR="001D7B3D">
        <w:rPr>
          <w:rFonts w:eastAsia="Times New Roman"/>
          <w:color w:val="000000"/>
          <w:sz w:val="24"/>
        </w:rPr>
        <w:t xml:space="preserve">reconcile </w:t>
      </w:r>
      <w:r>
        <w:rPr>
          <w:rFonts w:eastAsia="Times New Roman"/>
          <w:color w:val="000000"/>
          <w:sz w:val="24"/>
        </w:rPr>
        <w:t xml:space="preserve">Aqua’s rates with </w:t>
      </w:r>
      <w:r w:rsidR="001D7B3D">
        <w:rPr>
          <w:rFonts w:eastAsia="Times New Roman"/>
          <w:color w:val="000000"/>
          <w:sz w:val="24"/>
        </w:rPr>
        <w:t xml:space="preserve">expected post-TCJA </w:t>
      </w:r>
      <w:r>
        <w:rPr>
          <w:rFonts w:eastAsia="Times New Roman"/>
          <w:color w:val="000000"/>
          <w:sz w:val="24"/>
        </w:rPr>
        <w:t>actual federal income tax expense costs.</w:t>
      </w:r>
    </w:p>
    <w:p w14:paraId="51AAF0D1" w14:textId="3655FC03" w:rsidR="00A41BE1" w:rsidRPr="000C2154" w:rsidRDefault="00A41BE1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</w:rPr>
      </w:pPr>
      <w:r w:rsidRPr="000C2154">
        <w:rPr>
          <w:sz w:val="24"/>
        </w:rPr>
        <w:t xml:space="preserve">The Commission </w:t>
      </w:r>
      <w:r w:rsidR="000C2154" w:rsidRPr="000C2154">
        <w:rPr>
          <w:sz w:val="24"/>
        </w:rPr>
        <w:t xml:space="preserve">adopted </w:t>
      </w:r>
      <w:r w:rsidRPr="000C2154">
        <w:rPr>
          <w:sz w:val="24"/>
        </w:rPr>
        <w:t xml:space="preserve">an accounting order on January 25, 2018, amended February 15, 2018 </w:t>
      </w:r>
      <w:r w:rsidR="00012CE2" w:rsidRPr="000C2154">
        <w:rPr>
          <w:sz w:val="24"/>
        </w:rPr>
        <w:t>(“Accounting Order”)</w:t>
      </w:r>
      <w:r w:rsidR="00012CE2">
        <w:rPr>
          <w:sz w:val="24"/>
        </w:rPr>
        <w:t xml:space="preserve">, </w:t>
      </w:r>
      <w:r w:rsidRPr="000C2154">
        <w:rPr>
          <w:sz w:val="24"/>
        </w:rPr>
        <w:t xml:space="preserve">which in pertinent part imposed a regulatory liability on Class A water and sewer utilities in response to the </w:t>
      </w:r>
      <w:r w:rsidR="000C2154" w:rsidRPr="000C2154">
        <w:rPr>
          <w:sz w:val="24"/>
        </w:rPr>
        <w:t>TCJA</w:t>
      </w:r>
      <w:r w:rsidRPr="000C2154">
        <w:rPr>
          <w:sz w:val="24"/>
        </w:rPr>
        <w:t>.</w:t>
      </w:r>
    </w:p>
    <w:p w14:paraId="6B6B7AF5" w14:textId="08B2C9FE" w:rsidR="00CC2994" w:rsidRDefault="00153A0C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With regard to the tax expense, Aqua would have a zero balance in the regulatory liability and there would be no amount to record in the regulatory liability on an ongoing basis for the tax expense.</w:t>
      </w:r>
      <w:r w:rsidR="004B08ED">
        <w:rPr>
          <w:rFonts w:eastAsia="Times New Roman"/>
          <w:color w:val="000000"/>
          <w:sz w:val="24"/>
        </w:rPr>
        <w:t xml:space="preserve">  </w:t>
      </w:r>
      <w:r w:rsidR="008E4B22">
        <w:rPr>
          <w:rFonts w:eastAsia="Times New Roman"/>
          <w:color w:val="000000"/>
          <w:sz w:val="24"/>
        </w:rPr>
        <w:t>Aqu</w:t>
      </w:r>
      <w:r w:rsidR="00CC2994">
        <w:rPr>
          <w:rFonts w:eastAsia="Times New Roman"/>
          <w:color w:val="000000"/>
          <w:sz w:val="24"/>
        </w:rPr>
        <w:t>a</w:t>
      </w:r>
      <w:r w:rsidR="00434BA6">
        <w:rPr>
          <w:rFonts w:eastAsia="Times New Roman"/>
          <w:color w:val="000000"/>
          <w:sz w:val="24"/>
        </w:rPr>
        <w:t xml:space="preserve">’s FTCCR filing does not address </w:t>
      </w:r>
      <w:r w:rsidR="00CC2994">
        <w:rPr>
          <w:rFonts w:eastAsia="Times New Roman"/>
          <w:color w:val="000000"/>
          <w:sz w:val="24"/>
        </w:rPr>
        <w:t>the</w:t>
      </w:r>
      <w:r w:rsidR="006A5E3E">
        <w:rPr>
          <w:rFonts w:eastAsia="Times New Roman"/>
          <w:color w:val="000000"/>
          <w:sz w:val="24"/>
        </w:rPr>
        <w:t xml:space="preserve"> accounting and ratemaking treatments of excess </w:t>
      </w:r>
      <w:r w:rsidR="008E4B22">
        <w:rPr>
          <w:rFonts w:eastAsia="Times New Roman"/>
          <w:color w:val="000000"/>
          <w:sz w:val="24"/>
        </w:rPr>
        <w:t>accumulated deferred federal income tax (ADFI</w:t>
      </w:r>
      <w:r w:rsidR="00FE63D5">
        <w:rPr>
          <w:rFonts w:eastAsia="Times New Roman"/>
          <w:color w:val="000000"/>
          <w:sz w:val="24"/>
        </w:rPr>
        <w:t>T</w:t>
      </w:r>
      <w:r w:rsidR="008E4B22">
        <w:rPr>
          <w:rFonts w:eastAsia="Times New Roman"/>
          <w:color w:val="000000"/>
          <w:sz w:val="24"/>
        </w:rPr>
        <w:t xml:space="preserve">) </w:t>
      </w:r>
      <w:r w:rsidR="00434BA6">
        <w:rPr>
          <w:rFonts w:eastAsia="Times New Roman"/>
          <w:color w:val="000000"/>
          <w:sz w:val="24"/>
        </w:rPr>
        <w:t>arising from changes to federal tax law in the TCJA</w:t>
      </w:r>
      <w:r w:rsidR="00AF59B3">
        <w:rPr>
          <w:rFonts w:eastAsia="Times New Roman"/>
          <w:color w:val="000000"/>
          <w:sz w:val="24"/>
        </w:rPr>
        <w:t xml:space="preserve"> as it plans to address </w:t>
      </w:r>
      <w:r w:rsidR="00FE63D5">
        <w:rPr>
          <w:rFonts w:eastAsia="Times New Roman"/>
          <w:color w:val="000000"/>
          <w:sz w:val="24"/>
        </w:rPr>
        <w:t xml:space="preserve">those issues in Aqua’s </w:t>
      </w:r>
      <w:r w:rsidR="00F56DEC">
        <w:rPr>
          <w:rFonts w:eastAsia="Times New Roman"/>
          <w:color w:val="000000"/>
          <w:sz w:val="24"/>
        </w:rPr>
        <w:t xml:space="preserve">next </w:t>
      </w:r>
      <w:r w:rsidR="00434BA6">
        <w:rPr>
          <w:rFonts w:eastAsia="Times New Roman"/>
          <w:color w:val="000000"/>
          <w:sz w:val="24"/>
        </w:rPr>
        <w:t xml:space="preserve">comprehensive </w:t>
      </w:r>
      <w:r w:rsidR="00F56DEC">
        <w:rPr>
          <w:rFonts w:eastAsia="Times New Roman"/>
          <w:color w:val="000000"/>
          <w:sz w:val="24"/>
        </w:rPr>
        <w:t>major rate proceeding.</w:t>
      </w:r>
    </w:p>
    <w:p w14:paraId="13390E36" w14:textId="77777777" w:rsidR="00CC2994" w:rsidRDefault="00CC2994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On April 25, 2018, Commission Staff filed</w:t>
      </w:r>
      <w:r w:rsidR="00DF4C46">
        <w:rPr>
          <w:rFonts w:eastAsia="Times New Roman"/>
          <w:color w:val="000000"/>
          <w:sz w:val="24"/>
        </w:rPr>
        <w:t xml:space="preserve"> </w:t>
      </w:r>
      <w:r w:rsidR="00471D21">
        <w:rPr>
          <w:rFonts w:eastAsia="Times New Roman"/>
          <w:color w:val="000000"/>
          <w:sz w:val="24"/>
        </w:rPr>
        <w:t>its sufficiency recommendation</w:t>
      </w:r>
      <w:r w:rsidR="00DF4C46">
        <w:rPr>
          <w:rFonts w:eastAsia="Times New Roman"/>
          <w:color w:val="000000"/>
          <w:sz w:val="24"/>
        </w:rPr>
        <w:t xml:space="preserve"> which recommended that the </w:t>
      </w:r>
      <w:r>
        <w:rPr>
          <w:rFonts w:eastAsia="Times New Roman"/>
          <w:color w:val="000000"/>
          <w:sz w:val="24"/>
        </w:rPr>
        <w:t>Commission find Aqua’s Application administratively complete</w:t>
      </w:r>
      <w:r w:rsidR="00BE74F5">
        <w:rPr>
          <w:rFonts w:eastAsia="Times New Roman"/>
          <w:color w:val="000000"/>
          <w:sz w:val="24"/>
        </w:rPr>
        <w:t xml:space="preserve"> and </w:t>
      </w:r>
      <w:r>
        <w:rPr>
          <w:rFonts w:eastAsia="Times New Roman"/>
          <w:color w:val="000000"/>
          <w:sz w:val="24"/>
        </w:rPr>
        <w:t xml:space="preserve">approve Aqua’s FTCCR percentages as interim rates effective May 1, 2018. </w:t>
      </w:r>
    </w:p>
    <w:p w14:paraId="0EE2ED9C" w14:textId="77777777" w:rsidR="00E91C42" w:rsidRDefault="00B909DB" w:rsidP="004330A9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On May 1, 2018, </w:t>
      </w:r>
      <w:r w:rsidR="00F56DEC">
        <w:rPr>
          <w:rFonts w:eastAsia="Times New Roman"/>
          <w:color w:val="000000"/>
          <w:sz w:val="24"/>
          <w:szCs w:val="24"/>
        </w:rPr>
        <w:t xml:space="preserve">the Commission issued a </w:t>
      </w:r>
      <w:r>
        <w:rPr>
          <w:rFonts w:eastAsia="Times New Roman"/>
          <w:color w:val="000000"/>
          <w:sz w:val="24"/>
          <w:szCs w:val="24"/>
        </w:rPr>
        <w:t>Notice Approving Interim Rate and Establishing Procedural Schedule</w:t>
      </w:r>
      <w:r w:rsidR="00BE66CD" w:rsidRPr="009F6175">
        <w:rPr>
          <w:rFonts w:eastAsia="Times New Roman"/>
          <w:color w:val="000000"/>
          <w:sz w:val="24"/>
          <w:szCs w:val="24"/>
        </w:rPr>
        <w:t xml:space="preserve">, </w:t>
      </w:r>
      <w:r w:rsidR="00E91C42">
        <w:rPr>
          <w:rFonts w:eastAsia="Times New Roman"/>
          <w:color w:val="000000"/>
          <w:sz w:val="24"/>
          <w:szCs w:val="24"/>
        </w:rPr>
        <w:t xml:space="preserve">which </w:t>
      </w:r>
      <w:r w:rsidR="000B6D1E" w:rsidRPr="009F6175">
        <w:rPr>
          <w:rFonts w:eastAsia="Times New Roman"/>
          <w:color w:val="000000"/>
          <w:sz w:val="24"/>
          <w:szCs w:val="24"/>
        </w:rPr>
        <w:t>deem</w:t>
      </w:r>
      <w:r w:rsidR="00E91C42">
        <w:rPr>
          <w:rFonts w:eastAsia="Times New Roman"/>
          <w:color w:val="000000"/>
          <w:sz w:val="24"/>
          <w:szCs w:val="24"/>
        </w:rPr>
        <w:t>ed</w:t>
      </w:r>
      <w:r w:rsidR="00BE66CD" w:rsidRPr="009F6175">
        <w:rPr>
          <w:rFonts w:eastAsia="Times New Roman"/>
          <w:color w:val="000000"/>
          <w:sz w:val="24"/>
          <w:szCs w:val="24"/>
        </w:rPr>
        <w:t xml:space="preserve"> the </w:t>
      </w:r>
      <w:r w:rsidR="00075056" w:rsidRPr="009F6175">
        <w:rPr>
          <w:rFonts w:eastAsia="Times New Roman"/>
          <w:color w:val="000000"/>
          <w:sz w:val="24"/>
          <w:szCs w:val="24"/>
        </w:rPr>
        <w:t>A</w:t>
      </w:r>
      <w:r w:rsidR="00BE66CD" w:rsidRPr="009F6175">
        <w:rPr>
          <w:rFonts w:eastAsia="Times New Roman"/>
          <w:color w:val="000000"/>
          <w:sz w:val="24"/>
          <w:szCs w:val="24"/>
        </w:rPr>
        <w:t>pplication</w:t>
      </w:r>
      <w:r w:rsidR="000B6D1E" w:rsidRPr="009F6175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administratively complete</w:t>
      </w:r>
      <w:r w:rsidR="004330A9">
        <w:rPr>
          <w:rFonts w:eastAsia="Times New Roman"/>
          <w:color w:val="000000"/>
          <w:sz w:val="24"/>
          <w:szCs w:val="24"/>
        </w:rPr>
        <w:t>, direct</w:t>
      </w:r>
      <w:r w:rsidR="00E91C42">
        <w:rPr>
          <w:rFonts w:eastAsia="Times New Roman"/>
          <w:color w:val="000000"/>
          <w:sz w:val="24"/>
          <w:szCs w:val="24"/>
        </w:rPr>
        <w:t xml:space="preserve">ed </w:t>
      </w:r>
      <w:r w:rsidR="004330A9">
        <w:rPr>
          <w:rFonts w:eastAsia="Times New Roman"/>
          <w:color w:val="000000"/>
          <w:sz w:val="24"/>
          <w:szCs w:val="24"/>
        </w:rPr>
        <w:lastRenderedPageBreak/>
        <w:t xml:space="preserve">Aqua to provide customer notice with </w:t>
      </w:r>
      <w:r w:rsidR="00D24363">
        <w:rPr>
          <w:rFonts w:eastAsia="Times New Roman"/>
          <w:color w:val="000000"/>
          <w:sz w:val="24"/>
          <w:szCs w:val="24"/>
        </w:rPr>
        <w:t>certain</w:t>
      </w:r>
      <w:r w:rsidR="004330A9">
        <w:rPr>
          <w:rFonts w:eastAsia="Times New Roman"/>
          <w:color w:val="000000"/>
          <w:sz w:val="24"/>
          <w:szCs w:val="24"/>
        </w:rPr>
        <w:t xml:space="preserve"> text, approv</w:t>
      </w:r>
      <w:r w:rsidR="00E91C42">
        <w:rPr>
          <w:rFonts w:eastAsia="Times New Roman"/>
          <w:color w:val="000000"/>
          <w:sz w:val="24"/>
          <w:szCs w:val="24"/>
        </w:rPr>
        <w:t>ed</w:t>
      </w:r>
      <w:r w:rsidR="004330A9">
        <w:rPr>
          <w:rFonts w:eastAsia="Times New Roman"/>
          <w:color w:val="000000"/>
          <w:sz w:val="24"/>
          <w:szCs w:val="24"/>
        </w:rPr>
        <w:t xml:space="preserve"> the FTCCR percentages as interim rates effective May 1, 2018, and se</w:t>
      </w:r>
      <w:r>
        <w:rPr>
          <w:rFonts w:eastAsia="Times New Roman"/>
          <w:color w:val="000000"/>
          <w:sz w:val="24"/>
          <w:szCs w:val="24"/>
        </w:rPr>
        <w:t>t</w:t>
      </w:r>
      <w:r w:rsidR="00E91C42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a schedule for th</w:t>
      </w:r>
      <w:r w:rsidR="00E91C42">
        <w:rPr>
          <w:rFonts w:eastAsia="Times New Roman"/>
          <w:color w:val="000000"/>
          <w:sz w:val="24"/>
          <w:szCs w:val="24"/>
        </w:rPr>
        <w:t>is</w:t>
      </w:r>
      <w:r>
        <w:rPr>
          <w:rFonts w:eastAsia="Times New Roman"/>
          <w:color w:val="000000"/>
          <w:sz w:val="24"/>
          <w:szCs w:val="24"/>
        </w:rPr>
        <w:t xml:space="preserve"> proceeding.</w:t>
      </w:r>
    </w:p>
    <w:p w14:paraId="32C231CB" w14:textId="77777777" w:rsidR="00663914" w:rsidRPr="004330A9" w:rsidRDefault="00231B1E" w:rsidP="004330A9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The procedural schedule established </w:t>
      </w:r>
      <w:r w:rsidR="00E91C42">
        <w:rPr>
          <w:rFonts w:eastAsia="Times New Roman"/>
          <w:color w:val="000000"/>
          <w:sz w:val="24"/>
          <w:szCs w:val="24"/>
        </w:rPr>
        <w:t xml:space="preserve">June 29, 2018 </w:t>
      </w:r>
      <w:r w:rsidR="00E0020F">
        <w:rPr>
          <w:rFonts w:eastAsia="Times New Roman"/>
          <w:color w:val="000000"/>
          <w:sz w:val="24"/>
          <w:szCs w:val="24"/>
        </w:rPr>
        <w:t xml:space="preserve">as </w:t>
      </w:r>
      <w:r w:rsidR="00865669">
        <w:rPr>
          <w:rFonts w:eastAsia="Times New Roman"/>
          <w:color w:val="000000"/>
          <w:sz w:val="24"/>
          <w:szCs w:val="24"/>
        </w:rPr>
        <w:t xml:space="preserve">the </w:t>
      </w:r>
      <w:r>
        <w:rPr>
          <w:rFonts w:eastAsia="Times New Roman"/>
          <w:color w:val="000000"/>
          <w:sz w:val="24"/>
          <w:szCs w:val="24"/>
        </w:rPr>
        <w:t xml:space="preserve">deadline for </w:t>
      </w:r>
      <w:r w:rsidR="00D24363">
        <w:rPr>
          <w:rFonts w:eastAsia="Times New Roman"/>
          <w:color w:val="000000"/>
          <w:sz w:val="24"/>
          <w:szCs w:val="24"/>
        </w:rPr>
        <w:t>intervention</w:t>
      </w:r>
      <w:r w:rsidR="00E91C42">
        <w:rPr>
          <w:rFonts w:eastAsia="Times New Roman"/>
          <w:color w:val="000000"/>
          <w:sz w:val="24"/>
          <w:szCs w:val="24"/>
        </w:rPr>
        <w:t>.</w:t>
      </w:r>
      <w:r w:rsidR="00B909DB" w:rsidRPr="004330A9">
        <w:rPr>
          <w:rFonts w:eastAsia="Times New Roman"/>
          <w:color w:val="000000"/>
          <w:sz w:val="24"/>
          <w:szCs w:val="24"/>
        </w:rPr>
        <w:t xml:space="preserve"> </w:t>
      </w:r>
      <w:r w:rsidR="005C6BAB" w:rsidRPr="004330A9">
        <w:rPr>
          <w:rFonts w:eastAsia="Times New Roman"/>
          <w:color w:val="000000"/>
          <w:sz w:val="24"/>
          <w:szCs w:val="24"/>
        </w:rPr>
        <w:t xml:space="preserve">  </w:t>
      </w:r>
    </w:p>
    <w:p w14:paraId="5EFD1475" w14:textId="77777777" w:rsidR="00663914" w:rsidRPr="009F6175" w:rsidRDefault="00BE66CD" w:rsidP="00B909DB">
      <w:pPr>
        <w:pStyle w:val="ListParagraph"/>
        <w:numPr>
          <w:ilvl w:val="0"/>
          <w:numId w:val="8"/>
        </w:numPr>
        <w:spacing w:line="480" w:lineRule="auto"/>
        <w:ind w:hanging="720"/>
        <w:textAlignment w:val="baseline"/>
        <w:rPr>
          <w:rFonts w:eastAsia="Times New Roman"/>
          <w:color w:val="000000"/>
          <w:sz w:val="24"/>
          <w:szCs w:val="24"/>
        </w:rPr>
      </w:pPr>
      <w:r w:rsidRPr="009F6175">
        <w:rPr>
          <w:rFonts w:eastAsia="Times New Roman"/>
          <w:color w:val="000000"/>
          <w:sz w:val="24"/>
          <w:szCs w:val="24"/>
        </w:rPr>
        <w:t xml:space="preserve">On </w:t>
      </w:r>
      <w:r w:rsidR="00B909DB">
        <w:rPr>
          <w:rFonts w:eastAsia="Times New Roman"/>
          <w:color w:val="000000"/>
          <w:sz w:val="24"/>
          <w:szCs w:val="24"/>
        </w:rPr>
        <w:t>July 6, 2018</w:t>
      </w:r>
      <w:r w:rsidR="008E3A59" w:rsidRPr="009F6175">
        <w:rPr>
          <w:rFonts w:eastAsia="Times New Roman"/>
          <w:color w:val="000000"/>
          <w:sz w:val="24"/>
          <w:szCs w:val="24"/>
        </w:rPr>
        <w:t>,</w:t>
      </w:r>
      <w:r w:rsidRPr="009F6175">
        <w:rPr>
          <w:rFonts w:eastAsia="Times New Roman"/>
          <w:color w:val="000000"/>
          <w:sz w:val="24"/>
          <w:szCs w:val="24"/>
        </w:rPr>
        <w:t xml:space="preserve"> </w:t>
      </w:r>
      <w:r w:rsidR="004330A9">
        <w:rPr>
          <w:rFonts w:eastAsia="Times New Roman"/>
          <w:color w:val="000000"/>
          <w:sz w:val="24"/>
          <w:szCs w:val="24"/>
        </w:rPr>
        <w:t xml:space="preserve">Commission Staff filed its final recommendation and </w:t>
      </w:r>
      <w:r w:rsidRPr="009F6175">
        <w:rPr>
          <w:rFonts w:eastAsia="Times New Roman"/>
          <w:color w:val="000000"/>
          <w:sz w:val="24"/>
          <w:szCs w:val="24"/>
        </w:rPr>
        <w:t>recommended that the Application be approved.</w:t>
      </w:r>
    </w:p>
    <w:p w14:paraId="2E06B2EF" w14:textId="77E530C8" w:rsidR="00663914" w:rsidRDefault="00BE66CD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t xml:space="preserve">On </w:t>
      </w:r>
      <w:r w:rsidR="00271898">
        <w:rPr>
          <w:sz w:val="24"/>
          <w:szCs w:val="24"/>
        </w:rPr>
        <w:t>August 20</w:t>
      </w:r>
      <w:r w:rsidR="00FB1EAC" w:rsidRPr="009F6175">
        <w:rPr>
          <w:sz w:val="24"/>
          <w:szCs w:val="24"/>
        </w:rPr>
        <w:t>, 2018</w:t>
      </w:r>
      <w:r w:rsidRPr="009F6175">
        <w:rPr>
          <w:sz w:val="24"/>
          <w:szCs w:val="24"/>
        </w:rPr>
        <w:t xml:space="preserve">, the parties filed a joint </w:t>
      </w:r>
      <w:r w:rsidR="001427C2">
        <w:rPr>
          <w:sz w:val="24"/>
          <w:szCs w:val="24"/>
        </w:rPr>
        <w:t xml:space="preserve">motion to admit evidence and </w:t>
      </w:r>
      <w:r w:rsidRPr="009F6175">
        <w:rPr>
          <w:sz w:val="24"/>
          <w:szCs w:val="24"/>
        </w:rPr>
        <w:t>proposed notice of approval</w:t>
      </w:r>
      <w:r w:rsidR="008E3A59" w:rsidRPr="009F6175">
        <w:rPr>
          <w:sz w:val="24"/>
          <w:szCs w:val="24"/>
        </w:rPr>
        <w:t>.</w:t>
      </w:r>
    </w:p>
    <w:p w14:paraId="520B39EA" w14:textId="091D17C5" w:rsidR="00B909DB" w:rsidRPr="00827D35" w:rsidRDefault="00663914" w:rsidP="00271898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t xml:space="preserve">On </w:t>
      </w:r>
      <w:r w:rsidR="00271898">
        <w:rPr>
          <w:sz w:val="24"/>
          <w:szCs w:val="24"/>
        </w:rPr>
        <w:t xml:space="preserve">August </w:t>
      </w:r>
      <w:r w:rsidR="00B909DB">
        <w:rPr>
          <w:sz w:val="24"/>
          <w:szCs w:val="24"/>
        </w:rPr>
        <w:t>___</w:t>
      </w:r>
      <w:r w:rsidRPr="009F6175">
        <w:rPr>
          <w:sz w:val="24"/>
          <w:szCs w:val="24"/>
        </w:rPr>
        <w:t xml:space="preserve">, 2018, </w:t>
      </w:r>
      <w:r w:rsidR="00CC2073">
        <w:rPr>
          <w:sz w:val="24"/>
          <w:szCs w:val="24"/>
        </w:rPr>
        <w:t xml:space="preserve">the Commission issued an order </w:t>
      </w:r>
      <w:r w:rsidRPr="009F6175">
        <w:rPr>
          <w:sz w:val="24"/>
          <w:szCs w:val="24"/>
        </w:rPr>
        <w:t>admitting the following evidence into the record</w:t>
      </w:r>
      <w:r w:rsidR="00721308">
        <w:rPr>
          <w:sz w:val="24"/>
          <w:szCs w:val="24"/>
        </w:rPr>
        <w:t xml:space="preserve"> of this proceeding</w:t>
      </w:r>
      <w:r w:rsidRPr="009F6175">
        <w:rPr>
          <w:sz w:val="24"/>
          <w:szCs w:val="24"/>
        </w:rPr>
        <w:t xml:space="preserve">: </w:t>
      </w:r>
      <w:r w:rsidR="00767009">
        <w:t>(</w:t>
      </w:r>
      <w:r w:rsidR="00767009" w:rsidRPr="001F35C3">
        <w:rPr>
          <w:sz w:val="24"/>
          <w:szCs w:val="24"/>
        </w:rPr>
        <w:t xml:space="preserve">a) Aqua’s March 26, 2018 FTCCR Application (AIS No. 1, filed March 26, 2018); (b) Staff’s Recommendation on Sufficiency of Application (AIS No. 4, filed on April 25, 2018); (c) Notice Approving Interim Rate and Establishing Procedural Schedule (AIS No. 6, filed on May 1, 2018); (d) Commission Staff’s Final Recommendation and attachments thereto (AIS No. 7, filed July 6, 2018); (e) Affidavit of Notice to customers dated July </w:t>
      </w:r>
      <w:r w:rsidR="0065241A" w:rsidRPr="001F35C3">
        <w:rPr>
          <w:sz w:val="24"/>
          <w:szCs w:val="24"/>
        </w:rPr>
        <w:t>10</w:t>
      </w:r>
      <w:r w:rsidR="00767009" w:rsidRPr="001F35C3">
        <w:rPr>
          <w:sz w:val="24"/>
          <w:szCs w:val="24"/>
        </w:rPr>
        <w:t xml:space="preserve">, 2018 (AIS No. </w:t>
      </w:r>
      <w:r w:rsidR="000021DE">
        <w:rPr>
          <w:sz w:val="24"/>
          <w:szCs w:val="24"/>
        </w:rPr>
        <w:t>8</w:t>
      </w:r>
      <w:r w:rsidR="00767009" w:rsidRPr="001F35C3">
        <w:rPr>
          <w:sz w:val="24"/>
          <w:szCs w:val="24"/>
        </w:rPr>
        <w:t xml:space="preserve">, filed July </w:t>
      </w:r>
      <w:r w:rsidR="0065241A" w:rsidRPr="001F35C3">
        <w:rPr>
          <w:sz w:val="24"/>
          <w:szCs w:val="24"/>
        </w:rPr>
        <w:t>10</w:t>
      </w:r>
      <w:r w:rsidR="00767009" w:rsidRPr="001F35C3">
        <w:rPr>
          <w:sz w:val="24"/>
          <w:szCs w:val="24"/>
        </w:rPr>
        <w:t>, 2018)</w:t>
      </w:r>
      <w:r w:rsidR="00271898">
        <w:rPr>
          <w:sz w:val="24"/>
          <w:szCs w:val="24"/>
        </w:rPr>
        <w:t xml:space="preserve">; and, </w:t>
      </w:r>
      <w:r w:rsidR="00271898" w:rsidRPr="00271898">
        <w:rPr>
          <w:sz w:val="24"/>
          <w:szCs w:val="24"/>
        </w:rPr>
        <w:t>(f) Commission Staff’s Tariff Filing (AIS No. ___, filed August 20, 2018)</w:t>
      </w:r>
      <w:r w:rsidR="00767009" w:rsidRPr="001F35C3">
        <w:rPr>
          <w:sz w:val="24"/>
          <w:szCs w:val="24"/>
        </w:rPr>
        <w:t>.</w:t>
      </w:r>
    </w:p>
    <w:p w14:paraId="13B99D9A" w14:textId="77777777" w:rsidR="00663914" w:rsidRPr="009F6175" w:rsidRDefault="00663914" w:rsidP="00586B3F">
      <w:pPr>
        <w:pStyle w:val="ListParagraph"/>
        <w:keepNext/>
        <w:keepLines/>
        <w:spacing w:line="480" w:lineRule="auto"/>
        <w:ind w:left="0"/>
        <w:textAlignment w:val="baseline"/>
        <w:rPr>
          <w:b/>
          <w:i/>
          <w:sz w:val="24"/>
          <w:szCs w:val="24"/>
          <w:u w:val="single"/>
        </w:rPr>
      </w:pPr>
      <w:r w:rsidRPr="009F6175">
        <w:rPr>
          <w:b/>
          <w:i/>
          <w:sz w:val="24"/>
          <w:szCs w:val="24"/>
          <w:u w:val="single"/>
        </w:rPr>
        <w:t>Notice</w:t>
      </w:r>
    </w:p>
    <w:p w14:paraId="52DFDD62" w14:textId="77777777" w:rsidR="00B909DB" w:rsidRDefault="00861003" w:rsidP="00586B3F">
      <w:pPr>
        <w:pStyle w:val="ListParagraph"/>
        <w:keepNext/>
        <w:keepLines/>
        <w:numPr>
          <w:ilvl w:val="0"/>
          <w:numId w:val="8"/>
        </w:numPr>
        <w:spacing w:line="480" w:lineRule="auto"/>
        <w:ind w:hanging="720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Beginning on May 1, 2018, </w:t>
      </w:r>
      <w:r w:rsidR="00E91C42">
        <w:rPr>
          <w:rFonts w:eastAsia="Times New Roman"/>
          <w:color w:val="000000"/>
          <w:sz w:val="24"/>
        </w:rPr>
        <w:t>Aqua’s FTCCR</w:t>
      </w:r>
      <w:r w:rsidR="00B909DB">
        <w:rPr>
          <w:rFonts w:eastAsia="Times New Roman"/>
          <w:color w:val="000000"/>
          <w:sz w:val="24"/>
        </w:rPr>
        <w:t xml:space="preserve"> notice was provided by</w:t>
      </w:r>
      <w:r w:rsidR="00E91C42">
        <w:rPr>
          <w:rFonts w:eastAsia="Times New Roman"/>
          <w:color w:val="000000"/>
          <w:sz w:val="24"/>
        </w:rPr>
        <w:t xml:space="preserve"> </w:t>
      </w:r>
      <w:r w:rsidR="00B909DB">
        <w:rPr>
          <w:rFonts w:eastAsia="Times New Roman"/>
          <w:color w:val="000000"/>
          <w:sz w:val="24"/>
        </w:rPr>
        <w:t xml:space="preserve">bill insert </w:t>
      </w:r>
      <w:r w:rsidR="00E91C42">
        <w:rPr>
          <w:rFonts w:eastAsia="Times New Roman"/>
          <w:color w:val="000000"/>
          <w:sz w:val="24"/>
        </w:rPr>
        <w:t xml:space="preserve">mailed </w:t>
      </w:r>
      <w:r w:rsidR="00B909DB">
        <w:rPr>
          <w:rFonts w:eastAsia="Times New Roman"/>
          <w:color w:val="000000"/>
          <w:sz w:val="24"/>
        </w:rPr>
        <w:t xml:space="preserve">to each customer.  Each customer received a correct copy of the notice for </w:t>
      </w:r>
      <w:r w:rsidR="00897C50">
        <w:rPr>
          <w:rFonts w:eastAsia="Times New Roman"/>
          <w:color w:val="000000"/>
          <w:sz w:val="24"/>
        </w:rPr>
        <w:t>each customer’s respective</w:t>
      </w:r>
      <w:r w:rsidR="00B909DB">
        <w:rPr>
          <w:rFonts w:eastAsia="Times New Roman"/>
          <w:color w:val="000000"/>
          <w:sz w:val="24"/>
        </w:rPr>
        <w:t xml:space="preserve"> rate region in the bill</w:t>
      </w:r>
      <w:r w:rsidR="00897C50">
        <w:rPr>
          <w:rFonts w:eastAsia="Times New Roman"/>
          <w:color w:val="000000"/>
          <w:sz w:val="24"/>
        </w:rPr>
        <w:t>s</w:t>
      </w:r>
      <w:r w:rsidR="00B909DB">
        <w:rPr>
          <w:rFonts w:eastAsia="Times New Roman"/>
          <w:color w:val="000000"/>
          <w:sz w:val="24"/>
        </w:rPr>
        <w:t xml:space="preserve"> sent out during Aqua’s regular May billings. </w:t>
      </w:r>
    </w:p>
    <w:p w14:paraId="713CDA88" w14:textId="77777777" w:rsidR="00860AC1" w:rsidRPr="00860AC1" w:rsidRDefault="00861003" w:rsidP="00B909DB">
      <w:pPr>
        <w:pStyle w:val="ListParagraph"/>
        <w:numPr>
          <w:ilvl w:val="0"/>
          <w:numId w:val="8"/>
        </w:numPr>
        <w:spacing w:line="480" w:lineRule="auto"/>
        <w:ind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On July </w:t>
      </w:r>
      <w:r w:rsidR="00B30A8B">
        <w:rPr>
          <w:rFonts w:eastAsia="Times New Roman"/>
          <w:color w:val="000000"/>
          <w:sz w:val="24"/>
        </w:rPr>
        <w:t>10</w:t>
      </w:r>
      <w:r>
        <w:rPr>
          <w:rFonts w:eastAsia="Times New Roman"/>
          <w:color w:val="000000"/>
          <w:sz w:val="24"/>
        </w:rPr>
        <w:t>, 2018, Aqua filed a</w:t>
      </w:r>
      <w:r w:rsidR="00010F17">
        <w:rPr>
          <w:rFonts w:eastAsia="Times New Roman"/>
          <w:color w:val="000000"/>
          <w:sz w:val="24"/>
        </w:rPr>
        <w:t xml:space="preserve">n affidavit </w:t>
      </w:r>
      <w:r w:rsidR="00B909DB">
        <w:rPr>
          <w:rFonts w:eastAsia="Times New Roman"/>
          <w:color w:val="000000"/>
          <w:sz w:val="24"/>
        </w:rPr>
        <w:t>attesting to the provision of notice to customers</w:t>
      </w:r>
      <w:r w:rsidR="00010F17">
        <w:rPr>
          <w:rFonts w:eastAsia="Times New Roman"/>
          <w:color w:val="000000"/>
          <w:sz w:val="24"/>
        </w:rPr>
        <w:t>.</w:t>
      </w:r>
    </w:p>
    <w:p w14:paraId="46987CC1" w14:textId="3C25A14E" w:rsidR="00860AC1" w:rsidRPr="009F6175" w:rsidRDefault="00010F17" w:rsidP="009F6175">
      <w:pPr>
        <w:pStyle w:val="ListParagraph"/>
        <w:spacing w:line="480" w:lineRule="auto"/>
        <w:ind w:left="0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b/>
          <w:i/>
          <w:color w:val="000000"/>
          <w:sz w:val="24"/>
          <w:u w:val="single"/>
        </w:rPr>
        <w:t>Informal Disposition</w:t>
      </w:r>
    </w:p>
    <w:p w14:paraId="62F6E0F0" w14:textId="77777777" w:rsidR="00860AC1" w:rsidRPr="00B62902" w:rsidRDefault="00BE66CD" w:rsidP="00EC3577">
      <w:pPr>
        <w:pStyle w:val="ListParagraph"/>
        <w:numPr>
          <w:ilvl w:val="0"/>
          <w:numId w:val="8"/>
        </w:numPr>
        <w:spacing w:line="480" w:lineRule="auto"/>
        <w:ind w:hanging="720"/>
        <w:textAlignment w:val="baseline"/>
        <w:rPr>
          <w:rFonts w:eastAsia="Times New Roman"/>
          <w:b/>
          <w:i/>
          <w:color w:val="000000"/>
          <w:sz w:val="24"/>
          <w:u w:val="single"/>
        </w:rPr>
      </w:pPr>
      <w:r w:rsidRPr="00B62902">
        <w:rPr>
          <w:rFonts w:eastAsia="Times New Roman"/>
          <w:color w:val="000000"/>
          <w:sz w:val="24"/>
        </w:rPr>
        <w:t>More than 15 days have passed since completion of the notice provided in this docket.</w:t>
      </w:r>
    </w:p>
    <w:p w14:paraId="34203573" w14:textId="77777777" w:rsidR="00B62902" w:rsidRDefault="0066787B" w:rsidP="00EC3577">
      <w:pPr>
        <w:pStyle w:val="ListParagraph"/>
        <w:numPr>
          <w:ilvl w:val="0"/>
          <w:numId w:val="8"/>
        </w:numPr>
        <w:spacing w:line="480" w:lineRule="auto"/>
        <w:ind w:hanging="720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No person filed a protest or</w:t>
      </w:r>
      <w:r w:rsidR="000B6D1E" w:rsidRPr="00860AC1">
        <w:rPr>
          <w:rFonts w:eastAsia="Times New Roman"/>
          <w:color w:val="000000"/>
          <w:sz w:val="24"/>
        </w:rPr>
        <w:t xml:space="preserve"> hearing request in response to the public </w:t>
      </w:r>
      <w:r>
        <w:rPr>
          <w:rFonts w:eastAsia="Times New Roman"/>
          <w:color w:val="000000"/>
          <w:sz w:val="24"/>
        </w:rPr>
        <w:t xml:space="preserve">Application </w:t>
      </w:r>
      <w:r w:rsidR="000B6D1E" w:rsidRPr="00860AC1">
        <w:rPr>
          <w:rFonts w:eastAsia="Times New Roman"/>
          <w:color w:val="000000"/>
          <w:sz w:val="24"/>
        </w:rPr>
        <w:t>notices</w:t>
      </w:r>
      <w:r w:rsidR="00B62902">
        <w:rPr>
          <w:rFonts w:eastAsia="Times New Roman"/>
          <w:color w:val="000000"/>
          <w:sz w:val="24"/>
        </w:rPr>
        <w:t>.</w:t>
      </w:r>
    </w:p>
    <w:p w14:paraId="52AF4395" w14:textId="77777777" w:rsidR="00B62902" w:rsidRPr="00B62902" w:rsidRDefault="00B62902" w:rsidP="00EC3577">
      <w:pPr>
        <w:pStyle w:val="ListParagraph"/>
        <w:numPr>
          <w:ilvl w:val="0"/>
          <w:numId w:val="8"/>
        </w:numPr>
        <w:spacing w:line="480" w:lineRule="auto"/>
        <w:ind w:hanging="720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N</w:t>
      </w:r>
      <w:r w:rsidRPr="00B62902">
        <w:rPr>
          <w:rFonts w:eastAsia="Times New Roman"/>
          <w:color w:val="000000"/>
          <w:sz w:val="24"/>
        </w:rPr>
        <w:t xml:space="preserve">o person filed a request </w:t>
      </w:r>
      <w:r>
        <w:rPr>
          <w:rFonts w:eastAsia="Times New Roman"/>
          <w:color w:val="000000"/>
          <w:sz w:val="24"/>
        </w:rPr>
        <w:t xml:space="preserve">to </w:t>
      </w:r>
      <w:r w:rsidRPr="00B62902">
        <w:rPr>
          <w:rFonts w:eastAsia="Times New Roman"/>
          <w:color w:val="000000"/>
          <w:sz w:val="24"/>
        </w:rPr>
        <w:t>intervene in this proceeding by the June 29, 2018 deadline.</w:t>
      </w:r>
    </w:p>
    <w:p w14:paraId="007724B4" w14:textId="3A2BBF4B" w:rsidR="00A01E26" w:rsidRPr="001F35C3" w:rsidRDefault="00396A1C" w:rsidP="001F35C3">
      <w:pPr>
        <w:pStyle w:val="ListParagraph"/>
        <w:numPr>
          <w:ilvl w:val="0"/>
          <w:numId w:val="8"/>
        </w:numPr>
        <w:spacing w:line="480" w:lineRule="auto"/>
        <w:ind w:hanging="720"/>
        <w:textAlignment w:val="baseline"/>
        <w:rPr>
          <w:rFonts w:eastAsia="Times New Roman"/>
          <w:b/>
          <w:color w:val="000000"/>
          <w:sz w:val="24"/>
        </w:rPr>
      </w:pPr>
      <w:r w:rsidRPr="00860AC1">
        <w:rPr>
          <w:rFonts w:eastAsia="Times New Roman"/>
          <w:color w:val="000000"/>
          <w:sz w:val="24"/>
        </w:rPr>
        <w:t xml:space="preserve">No </w:t>
      </w:r>
      <w:r w:rsidR="000B6D1E" w:rsidRPr="00860AC1">
        <w:rPr>
          <w:rFonts w:eastAsia="Times New Roman"/>
          <w:color w:val="000000"/>
          <w:sz w:val="24"/>
        </w:rPr>
        <w:t>hearing</w:t>
      </w:r>
      <w:r w:rsidR="002A1D3D">
        <w:rPr>
          <w:rFonts w:eastAsia="Times New Roman"/>
          <w:color w:val="000000"/>
          <w:sz w:val="24"/>
        </w:rPr>
        <w:t xml:space="preserve"> was requested</w:t>
      </w:r>
      <w:r w:rsidR="000B6D1E" w:rsidRPr="00860AC1">
        <w:rPr>
          <w:rFonts w:eastAsia="Times New Roman"/>
          <w:color w:val="000000"/>
          <w:sz w:val="24"/>
        </w:rPr>
        <w:t xml:space="preserve"> </w:t>
      </w:r>
      <w:r w:rsidR="00A43E8D">
        <w:rPr>
          <w:rFonts w:eastAsia="Times New Roman"/>
          <w:color w:val="000000"/>
          <w:sz w:val="24"/>
        </w:rPr>
        <w:t>in this matter</w:t>
      </w:r>
      <w:r w:rsidR="000B6D1E" w:rsidRPr="00860AC1">
        <w:rPr>
          <w:rFonts w:eastAsia="Times New Roman"/>
          <w:color w:val="000000"/>
          <w:sz w:val="24"/>
        </w:rPr>
        <w:t>.</w:t>
      </w:r>
    </w:p>
    <w:p w14:paraId="75C7C92E" w14:textId="77777777" w:rsidR="00860AC1" w:rsidRDefault="000B6D1E" w:rsidP="00B30A8B">
      <w:pPr>
        <w:spacing w:line="480" w:lineRule="auto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II.</w:t>
      </w:r>
      <w:r w:rsidR="00B30A8B">
        <w:rPr>
          <w:rFonts w:eastAsia="Times New Roman"/>
          <w:b/>
          <w:color w:val="000000"/>
          <w:sz w:val="24"/>
        </w:rPr>
        <w:t xml:space="preserve"> </w:t>
      </w:r>
      <w:r>
        <w:rPr>
          <w:rFonts w:eastAsia="Times New Roman"/>
          <w:b/>
          <w:color w:val="000000"/>
          <w:sz w:val="24"/>
        </w:rPr>
        <w:t xml:space="preserve"> C</w:t>
      </w:r>
      <w:r w:rsidR="00A43E8D">
        <w:rPr>
          <w:rFonts w:eastAsia="Times New Roman"/>
          <w:b/>
          <w:color w:val="000000"/>
          <w:sz w:val="24"/>
        </w:rPr>
        <w:t>onclusions of Law</w:t>
      </w:r>
    </w:p>
    <w:p w14:paraId="0C7DE7F8" w14:textId="77777777" w:rsidR="00860AC1" w:rsidRDefault="008E3A59" w:rsidP="00B909DB">
      <w:pPr>
        <w:pStyle w:val="ListParagraph"/>
        <w:numPr>
          <w:ilvl w:val="0"/>
          <w:numId w:val="9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 xml:space="preserve"> is a retail public utility as defined in </w:t>
      </w:r>
      <w:r w:rsidR="00043965">
        <w:rPr>
          <w:rFonts w:eastAsia="Times New Roman"/>
          <w:color w:val="000000"/>
          <w:sz w:val="24"/>
        </w:rPr>
        <w:t>Texas Water Code (T</w:t>
      </w:r>
      <w:r w:rsidR="000B6D1E" w:rsidRPr="009F6175">
        <w:rPr>
          <w:rFonts w:eastAsia="Times New Roman"/>
          <w:color w:val="000000"/>
          <w:sz w:val="24"/>
        </w:rPr>
        <w:t>WC</w:t>
      </w:r>
      <w:r w:rsidR="00043965">
        <w:rPr>
          <w:rFonts w:eastAsia="Times New Roman"/>
          <w:color w:val="000000"/>
          <w:sz w:val="24"/>
        </w:rPr>
        <w:t>)</w:t>
      </w:r>
      <w:r w:rsidR="000B6D1E" w:rsidRPr="009F6175">
        <w:rPr>
          <w:rFonts w:eastAsia="Times New Roman"/>
          <w:color w:val="000000"/>
          <w:sz w:val="24"/>
        </w:rPr>
        <w:t xml:space="preserve"> § 13.002(19) and 16 TAC §</w:t>
      </w:r>
      <w:r w:rsidR="0058188D" w:rsidRPr="009F6175">
        <w:rPr>
          <w:rFonts w:eastAsia="Times New Roman"/>
          <w:color w:val="000000"/>
          <w:sz w:val="24"/>
        </w:rPr>
        <w:t> </w:t>
      </w:r>
      <w:r w:rsidR="000B6D1E" w:rsidRPr="009F6175">
        <w:rPr>
          <w:rFonts w:eastAsia="Times New Roman"/>
          <w:color w:val="000000"/>
          <w:sz w:val="24"/>
        </w:rPr>
        <w:t>24.3(5</w:t>
      </w:r>
      <w:r w:rsidR="00E65133">
        <w:rPr>
          <w:rFonts w:eastAsia="Times New Roman"/>
          <w:color w:val="000000"/>
          <w:sz w:val="24"/>
        </w:rPr>
        <w:t>9</w:t>
      </w:r>
      <w:r w:rsidR="000B6D1E" w:rsidRPr="009F6175">
        <w:rPr>
          <w:rFonts w:eastAsia="Times New Roman"/>
          <w:color w:val="000000"/>
          <w:sz w:val="24"/>
        </w:rPr>
        <w:t>).</w:t>
      </w:r>
    </w:p>
    <w:p w14:paraId="5538D6A8" w14:textId="77777777" w:rsidR="009156EA" w:rsidRPr="009F6175" w:rsidRDefault="009156EA" w:rsidP="00B909DB">
      <w:pPr>
        <w:pStyle w:val="ListParagraph"/>
        <w:numPr>
          <w:ilvl w:val="0"/>
          <w:numId w:val="9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Aqua is a </w:t>
      </w:r>
      <w:r w:rsidR="00BE1A3F">
        <w:rPr>
          <w:rFonts w:eastAsia="Times New Roman"/>
          <w:color w:val="000000"/>
          <w:sz w:val="24"/>
        </w:rPr>
        <w:t>“</w:t>
      </w:r>
      <w:r>
        <w:rPr>
          <w:rFonts w:eastAsia="Times New Roman"/>
          <w:color w:val="000000"/>
          <w:sz w:val="24"/>
        </w:rPr>
        <w:t>water and sewer utility</w:t>
      </w:r>
      <w:r w:rsidR="00BE1A3F">
        <w:rPr>
          <w:rFonts w:eastAsia="Times New Roman"/>
          <w:color w:val="000000"/>
          <w:sz w:val="24"/>
        </w:rPr>
        <w:t>,” “public utility,” and “utility”</w:t>
      </w:r>
      <w:r>
        <w:rPr>
          <w:rFonts w:eastAsia="Times New Roman"/>
          <w:color w:val="000000"/>
          <w:sz w:val="24"/>
        </w:rPr>
        <w:t xml:space="preserve"> as defined in TWC </w:t>
      </w:r>
      <w:r w:rsidRPr="009F6175">
        <w:rPr>
          <w:rFonts w:eastAsia="Times New Roman"/>
          <w:color w:val="000000"/>
          <w:sz w:val="24"/>
        </w:rPr>
        <w:t>§</w:t>
      </w:r>
      <w:r w:rsidR="00586B3F">
        <w:rPr>
          <w:rFonts w:eastAsia="Times New Roman"/>
          <w:color w:val="000000"/>
          <w:sz w:val="24"/>
        </w:rPr>
        <w:t> </w:t>
      </w:r>
      <w:r w:rsidRPr="009F6175">
        <w:rPr>
          <w:rFonts w:eastAsia="Times New Roman"/>
          <w:color w:val="000000"/>
          <w:sz w:val="24"/>
        </w:rPr>
        <w:t>13.002(</w:t>
      </w:r>
      <w:r>
        <w:rPr>
          <w:rFonts w:eastAsia="Times New Roman"/>
          <w:color w:val="000000"/>
          <w:sz w:val="24"/>
        </w:rPr>
        <w:t>23</w:t>
      </w:r>
      <w:r w:rsidRPr="009F6175">
        <w:rPr>
          <w:rFonts w:eastAsia="Times New Roman"/>
          <w:color w:val="000000"/>
          <w:sz w:val="24"/>
        </w:rPr>
        <w:t>) and 16 TAC § 24.3(5</w:t>
      </w:r>
      <w:r>
        <w:rPr>
          <w:rFonts w:eastAsia="Times New Roman"/>
          <w:color w:val="000000"/>
          <w:sz w:val="24"/>
        </w:rPr>
        <w:t>1</w:t>
      </w:r>
      <w:r w:rsidRPr="009F6175">
        <w:rPr>
          <w:rFonts w:eastAsia="Times New Roman"/>
          <w:color w:val="000000"/>
          <w:sz w:val="24"/>
        </w:rPr>
        <w:t>)</w:t>
      </w:r>
      <w:r>
        <w:rPr>
          <w:rFonts w:eastAsia="Times New Roman"/>
          <w:color w:val="000000"/>
          <w:sz w:val="24"/>
        </w:rPr>
        <w:t>, (75), and (76)</w:t>
      </w:r>
      <w:r w:rsidRPr="009F6175">
        <w:rPr>
          <w:rFonts w:eastAsia="Times New Roman"/>
          <w:color w:val="000000"/>
          <w:sz w:val="24"/>
        </w:rPr>
        <w:t>.</w:t>
      </w:r>
    </w:p>
    <w:p w14:paraId="008FC267" w14:textId="0D63BC3C" w:rsidR="00CC2073" w:rsidRDefault="00B909DB" w:rsidP="00B909DB">
      <w:pPr>
        <w:pStyle w:val="ListParagraph"/>
        <w:numPr>
          <w:ilvl w:val="0"/>
          <w:numId w:val="9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 xml:space="preserve">The Commission has jurisdiction over the </w:t>
      </w:r>
      <w:r w:rsidR="0003783C">
        <w:rPr>
          <w:rFonts w:eastAsia="Times New Roman"/>
          <w:color w:val="000000"/>
          <w:spacing w:val="-3"/>
          <w:sz w:val="24"/>
        </w:rPr>
        <w:t>A</w:t>
      </w:r>
      <w:r>
        <w:rPr>
          <w:rFonts w:eastAsia="Times New Roman"/>
          <w:color w:val="000000"/>
          <w:spacing w:val="-3"/>
          <w:sz w:val="24"/>
        </w:rPr>
        <w:t xml:space="preserve">pplication under </w:t>
      </w:r>
      <w:r w:rsidR="0044133F">
        <w:rPr>
          <w:rFonts w:eastAsia="Times New Roman"/>
          <w:color w:val="000000"/>
          <w:spacing w:val="-3"/>
          <w:sz w:val="24"/>
        </w:rPr>
        <w:t>TWC §</w:t>
      </w:r>
      <w:r w:rsidR="00ED59BF">
        <w:rPr>
          <w:rFonts w:eastAsia="Times New Roman"/>
          <w:color w:val="000000"/>
          <w:spacing w:val="-3"/>
          <w:sz w:val="24"/>
        </w:rPr>
        <w:t>§</w:t>
      </w:r>
      <w:r w:rsidR="0044133F">
        <w:rPr>
          <w:rFonts w:eastAsia="Times New Roman"/>
          <w:color w:val="000000"/>
          <w:spacing w:val="-3"/>
          <w:sz w:val="24"/>
        </w:rPr>
        <w:t xml:space="preserve"> 13.041</w:t>
      </w:r>
      <w:r w:rsidR="0003783C">
        <w:rPr>
          <w:rFonts w:eastAsia="Times New Roman"/>
          <w:color w:val="000000"/>
          <w:spacing w:val="-3"/>
          <w:sz w:val="24"/>
        </w:rPr>
        <w:t xml:space="preserve">, </w:t>
      </w:r>
      <w:r w:rsidR="00ED59BF">
        <w:rPr>
          <w:rFonts w:eastAsia="Times New Roman"/>
          <w:color w:val="000000"/>
          <w:spacing w:val="-3"/>
          <w:sz w:val="24"/>
        </w:rPr>
        <w:t>13.042</w:t>
      </w:r>
      <w:r w:rsidR="0003783C">
        <w:rPr>
          <w:rFonts w:eastAsia="Times New Roman"/>
          <w:color w:val="000000"/>
          <w:spacing w:val="-3"/>
          <w:sz w:val="24"/>
        </w:rPr>
        <w:t xml:space="preserve"> and 13.181</w:t>
      </w:r>
      <w:r w:rsidR="00ED59BF">
        <w:rPr>
          <w:rFonts w:eastAsia="Times New Roman"/>
          <w:color w:val="000000"/>
          <w:spacing w:val="-3"/>
          <w:sz w:val="24"/>
        </w:rPr>
        <w:t>, and 16 TAC §</w:t>
      </w:r>
      <w:r>
        <w:rPr>
          <w:rFonts w:eastAsia="Times New Roman"/>
          <w:color w:val="000000"/>
          <w:spacing w:val="-3"/>
          <w:sz w:val="24"/>
        </w:rPr>
        <w:t> 24.</w:t>
      </w:r>
      <w:r w:rsidR="002D6A21">
        <w:rPr>
          <w:rFonts w:eastAsia="Times New Roman"/>
          <w:color w:val="000000"/>
          <w:spacing w:val="-3"/>
          <w:sz w:val="24"/>
        </w:rPr>
        <w:t>21(b)(2)</w:t>
      </w:r>
      <w:r w:rsidR="00A43E8D">
        <w:rPr>
          <w:rFonts w:eastAsia="Times New Roman"/>
          <w:color w:val="000000"/>
          <w:sz w:val="24"/>
        </w:rPr>
        <w:t>(A)(v)</w:t>
      </w:r>
      <w:r w:rsidR="00ED59BF">
        <w:rPr>
          <w:rFonts w:eastAsia="Times New Roman"/>
          <w:color w:val="000000"/>
          <w:sz w:val="24"/>
        </w:rPr>
        <w:t>.</w:t>
      </w:r>
    </w:p>
    <w:p w14:paraId="262194F4" w14:textId="77777777" w:rsidR="00493875" w:rsidRPr="00E51F6A" w:rsidRDefault="00493875" w:rsidP="00493875">
      <w:pPr>
        <w:pStyle w:val="ListParagraph"/>
        <w:numPr>
          <w:ilvl w:val="0"/>
          <w:numId w:val="9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 xml:space="preserve">Aqua’s FTCCR </w:t>
      </w:r>
      <w:r w:rsidR="0003783C">
        <w:rPr>
          <w:rFonts w:eastAsia="Times New Roman"/>
          <w:color w:val="000000"/>
          <w:spacing w:val="-3"/>
          <w:sz w:val="24"/>
        </w:rPr>
        <w:t xml:space="preserve">percentages are </w:t>
      </w:r>
      <w:r w:rsidR="00137654">
        <w:rPr>
          <w:rFonts w:eastAsia="Times New Roman"/>
          <w:color w:val="000000"/>
          <w:spacing w:val="-3"/>
          <w:sz w:val="24"/>
        </w:rPr>
        <w:t xml:space="preserve">credit </w:t>
      </w:r>
      <w:r w:rsidR="0003783C">
        <w:rPr>
          <w:rFonts w:eastAsia="Times New Roman"/>
          <w:color w:val="000000"/>
          <w:spacing w:val="-3"/>
          <w:sz w:val="24"/>
        </w:rPr>
        <w:t>rates compliant with the requirements of TWC §</w:t>
      </w:r>
      <w:r w:rsidR="00043965">
        <w:rPr>
          <w:rFonts w:eastAsia="Times New Roman"/>
          <w:color w:val="000000"/>
          <w:spacing w:val="-3"/>
          <w:sz w:val="24"/>
        </w:rPr>
        <w:t>§</w:t>
      </w:r>
      <w:r w:rsidR="00B30A8B">
        <w:rPr>
          <w:rFonts w:eastAsia="Times New Roman"/>
          <w:color w:val="000000"/>
          <w:spacing w:val="-3"/>
          <w:sz w:val="24"/>
        </w:rPr>
        <w:t> </w:t>
      </w:r>
      <w:r w:rsidR="0003783C">
        <w:rPr>
          <w:rFonts w:eastAsia="Times New Roman"/>
          <w:color w:val="000000"/>
          <w:spacing w:val="-3"/>
          <w:sz w:val="24"/>
        </w:rPr>
        <w:t>13.182 and 13.183 and 16 TAC § 24.21(b)(2)</w:t>
      </w:r>
      <w:r w:rsidR="0003783C">
        <w:rPr>
          <w:rFonts w:eastAsia="Times New Roman"/>
          <w:color w:val="000000"/>
          <w:sz w:val="24"/>
        </w:rPr>
        <w:t>(A)(v).</w:t>
      </w:r>
    </w:p>
    <w:p w14:paraId="75C100C3" w14:textId="606CBF83" w:rsidR="00AF59B3" w:rsidRDefault="00E51F6A" w:rsidP="00493875">
      <w:pPr>
        <w:pStyle w:val="ListParagraph"/>
        <w:numPr>
          <w:ilvl w:val="0"/>
          <w:numId w:val="9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pacing w:val="-3"/>
          <w:sz w:val="24"/>
        </w:rPr>
        <w:t xml:space="preserve">Aqua provided notice of the Application that was consistent with </w:t>
      </w:r>
      <w:r w:rsidRPr="009F6175">
        <w:rPr>
          <w:rFonts w:eastAsia="Times New Roman"/>
          <w:color w:val="000000"/>
          <w:spacing w:val="-5"/>
          <w:sz w:val="24"/>
        </w:rPr>
        <w:t>16 TAC §</w:t>
      </w:r>
      <w:r>
        <w:rPr>
          <w:rFonts w:eastAsia="Times New Roman"/>
          <w:color w:val="000000"/>
          <w:spacing w:val="-5"/>
          <w:sz w:val="24"/>
        </w:rPr>
        <w:t xml:space="preserve">24.21(b), and </w:t>
      </w:r>
      <w:r>
        <w:rPr>
          <w:rFonts w:eastAsia="Times New Roman"/>
          <w:color w:val="000000"/>
          <w:spacing w:val="-3"/>
          <w:sz w:val="24"/>
        </w:rPr>
        <w:t xml:space="preserve">the Commission’s </w:t>
      </w:r>
      <w:r w:rsidR="0007555E">
        <w:rPr>
          <w:rFonts w:eastAsia="Times New Roman"/>
          <w:color w:val="000000"/>
          <w:spacing w:val="-3"/>
          <w:sz w:val="24"/>
        </w:rPr>
        <w:t xml:space="preserve">May 1, 2018 </w:t>
      </w:r>
      <w:r>
        <w:rPr>
          <w:rFonts w:eastAsia="Times New Roman"/>
          <w:color w:val="000000"/>
          <w:sz w:val="24"/>
          <w:szCs w:val="24"/>
        </w:rPr>
        <w:t>Notice Approving Interim Rate and Establishing Procedural Schedule.</w:t>
      </w:r>
      <w:r>
        <w:rPr>
          <w:rFonts w:eastAsia="Times New Roman"/>
          <w:color w:val="000000"/>
          <w:spacing w:val="-3"/>
          <w:sz w:val="24"/>
        </w:rPr>
        <w:t xml:space="preserve"> </w:t>
      </w:r>
    </w:p>
    <w:p w14:paraId="2FA929A4" w14:textId="46FBF582" w:rsidR="00B63F55" w:rsidRPr="001F35C3" w:rsidRDefault="00043965" w:rsidP="001F35C3">
      <w:pPr>
        <w:pStyle w:val="ListParagraph"/>
        <w:numPr>
          <w:ilvl w:val="0"/>
          <w:numId w:val="9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 w:rsidRPr="00115B49">
        <w:rPr>
          <w:rFonts w:eastAsia="Times New Roman"/>
          <w:color w:val="000000"/>
          <w:spacing w:val="-3"/>
          <w:sz w:val="24"/>
        </w:rPr>
        <w:t xml:space="preserve">The Commission processed the Application </w:t>
      </w:r>
      <w:r w:rsidR="0007555E" w:rsidRPr="00115B49">
        <w:rPr>
          <w:rFonts w:eastAsia="Times New Roman"/>
          <w:color w:val="000000"/>
          <w:spacing w:val="-3"/>
          <w:sz w:val="24"/>
        </w:rPr>
        <w:t xml:space="preserve">consistent with </w:t>
      </w:r>
      <w:r w:rsidRPr="00115B49">
        <w:rPr>
          <w:rFonts w:eastAsia="Times New Roman"/>
          <w:color w:val="000000"/>
          <w:spacing w:val="-3"/>
          <w:sz w:val="24"/>
        </w:rPr>
        <w:t xml:space="preserve">the </w:t>
      </w:r>
      <w:r w:rsidRPr="00AF59B3">
        <w:rPr>
          <w:rFonts w:eastAsia="Times New Roman"/>
          <w:color w:val="000000"/>
          <w:spacing w:val="-3"/>
          <w:sz w:val="24"/>
        </w:rPr>
        <w:t>TWC and Commission rules.</w:t>
      </w:r>
    </w:p>
    <w:p w14:paraId="69A0DF92" w14:textId="4B064BCD" w:rsidR="00AF59B3" w:rsidRDefault="000B6D1E" w:rsidP="001F35C3">
      <w:pPr>
        <w:pStyle w:val="ListParagraph"/>
        <w:numPr>
          <w:ilvl w:val="0"/>
          <w:numId w:val="9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 w:rsidRPr="00B63F55">
        <w:rPr>
          <w:rFonts w:eastAsia="Times New Roman"/>
          <w:color w:val="000000"/>
          <w:spacing w:val="-5"/>
          <w:sz w:val="24"/>
        </w:rPr>
        <w:t>The requirements for informal disposition pursuant to 16 TAC § 22.35 have been met</w:t>
      </w:r>
      <w:r w:rsidR="0058188D" w:rsidRPr="00B63F55">
        <w:rPr>
          <w:rFonts w:eastAsia="Times New Roman"/>
          <w:color w:val="000000"/>
          <w:spacing w:val="-5"/>
          <w:sz w:val="24"/>
        </w:rPr>
        <w:t xml:space="preserve"> </w:t>
      </w:r>
      <w:r w:rsidRPr="00B63F55">
        <w:rPr>
          <w:rFonts w:eastAsia="Times New Roman"/>
          <w:color w:val="000000"/>
          <w:spacing w:val="-3"/>
          <w:sz w:val="24"/>
        </w:rPr>
        <w:t>in this proceeding.</w:t>
      </w:r>
    </w:p>
    <w:p w14:paraId="5BADCEBC" w14:textId="77777777" w:rsidR="00AF59B3" w:rsidRDefault="00B63F55" w:rsidP="001F35C3">
      <w:pPr>
        <w:pStyle w:val="ListParagraph"/>
        <w:numPr>
          <w:ilvl w:val="0"/>
          <w:numId w:val="9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 w:rsidRPr="00115B49">
        <w:rPr>
          <w:rFonts w:eastAsia="Times New Roman"/>
          <w:color w:val="000000"/>
          <w:sz w:val="24"/>
        </w:rPr>
        <w:t>Aqua’s FTCCR percentages are just and reasonable rates.</w:t>
      </w:r>
    </w:p>
    <w:p w14:paraId="35E0F550" w14:textId="77777777" w:rsidR="00B63F55" w:rsidRPr="001F35C3" w:rsidRDefault="00B63F55" w:rsidP="001F35C3">
      <w:pPr>
        <w:pStyle w:val="ListParagraph"/>
        <w:numPr>
          <w:ilvl w:val="0"/>
          <w:numId w:val="9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 w:rsidRPr="00115B49">
        <w:rPr>
          <w:rFonts w:eastAsia="Times New Roman"/>
          <w:color w:val="000000"/>
          <w:sz w:val="24"/>
        </w:rPr>
        <w:lastRenderedPageBreak/>
        <w:t>Aqua’s FTCCR percentages are rates tha</w:t>
      </w:r>
      <w:r w:rsidRPr="00AF59B3">
        <w:rPr>
          <w:rFonts w:eastAsia="Times New Roman"/>
          <w:color w:val="000000"/>
          <w:sz w:val="24"/>
        </w:rPr>
        <w:t>t are not unreasonably preferential, prejudicial, or discriminatory, but that are sufficient, equitable, and consistent in application to each class of consumers.</w:t>
      </w:r>
    </w:p>
    <w:p w14:paraId="4F14D871" w14:textId="77777777" w:rsidR="00C96E07" w:rsidRDefault="000B6D1E" w:rsidP="0058188D">
      <w:pPr>
        <w:keepNext/>
        <w:keepLines/>
        <w:spacing w:line="480" w:lineRule="auto"/>
        <w:ind w:left="72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III. O</w:t>
      </w:r>
      <w:r w:rsidR="008437FE">
        <w:rPr>
          <w:rFonts w:eastAsia="Times New Roman"/>
          <w:b/>
          <w:color w:val="000000"/>
          <w:sz w:val="24"/>
        </w:rPr>
        <w:t>rder</w:t>
      </w:r>
      <w:bookmarkStart w:id="0" w:name="_GoBack"/>
      <w:bookmarkEnd w:id="0"/>
      <w:r w:rsidR="008437FE">
        <w:rPr>
          <w:rFonts w:eastAsia="Times New Roman"/>
          <w:b/>
          <w:color w:val="000000"/>
          <w:sz w:val="24"/>
        </w:rPr>
        <w:t>ing Paragraphs</w:t>
      </w:r>
    </w:p>
    <w:p w14:paraId="6DC05664" w14:textId="77777777" w:rsidR="00C96E07" w:rsidRDefault="000B6D1E" w:rsidP="0058188D">
      <w:pPr>
        <w:keepNext/>
        <w:keepLines/>
        <w:spacing w:line="480" w:lineRule="auto"/>
        <w:ind w:left="792"/>
        <w:jc w:val="both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>In accordance with these findings of fact and conclusions of law, the Commission issues the</w:t>
      </w:r>
    </w:p>
    <w:p w14:paraId="06BF3763" w14:textId="77777777" w:rsidR="00860AC1" w:rsidRDefault="000B6D1E" w:rsidP="0058188D">
      <w:pPr>
        <w:keepNext/>
        <w:keepLines/>
        <w:spacing w:line="480" w:lineRule="auto"/>
        <w:ind w:left="72"/>
        <w:jc w:val="both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>following order</w:t>
      </w:r>
      <w:r w:rsidR="009D7FC9">
        <w:rPr>
          <w:rFonts w:eastAsia="Times New Roman"/>
          <w:color w:val="000000"/>
          <w:spacing w:val="-4"/>
          <w:sz w:val="24"/>
        </w:rPr>
        <w:t>s</w:t>
      </w:r>
      <w:r>
        <w:rPr>
          <w:rFonts w:eastAsia="Times New Roman"/>
          <w:color w:val="000000"/>
          <w:spacing w:val="-4"/>
          <w:sz w:val="24"/>
        </w:rPr>
        <w:t>:</w:t>
      </w:r>
    </w:p>
    <w:p w14:paraId="70BC8A95" w14:textId="77777777" w:rsidR="00860AC1" w:rsidRPr="009F6175" w:rsidRDefault="008E3A59" w:rsidP="00586B3F">
      <w:pPr>
        <w:pStyle w:val="ListParagraph"/>
        <w:keepNext/>
        <w:keepLines/>
        <w:numPr>
          <w:ilvl w:val="0"/>
          <w:numId w:val="10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>’</w:t>
      </w:r>
      <w:r w:rsidR="000F1121" w:rsidRPr="009F6175">
        <w:rPr>
          <w:rFonts w:eastAsia="Times New Roman"/>
          <w:color w:val="000000"/>
          <w:sz w:val="24"/>
        </w:rPr>
        <w:t>s</w:t>
      </w:r>
      <w:r w:rsidRPr="009F6175">
        <w:rPr>
          <w:rFonts w:eastAsia="Times New Roman"/>
          <w:color w:val="000000"/>
          <w:sz w:val="24"/>
        </w:rPr>
        <w:t xml:space="preserve"> </w:t>
      </w:r>
      <w:r w:rsidR="000B6D1E" w:rsidRPr="009F6175">
        <w:rPr>
          <w:rFonts w:eastAsia="Times New Roman"/>
          <w:color w:val="000000"/>
          <w:sz w:val="24"/>
        </w:rPr>
        <w:t>Application is approved.</w:t>
      </w:r>
    </w:p>
    <w:p w14:paraId="54E8CA6F" w14:textId="6BFE5BA0" w:rsidR="005B7790" w:rsidRPr="004654CF" w:rsidRDefault="002D6A21" w:rsidP="001F35C3">
      <w:pPr>
        <w:pStyle w:val="ListParagraph"/>
        <w:keepNext/>
        <w:keepLines/>
        <w:numPr>
          <w:ilvl w:val="0"/>
          <w:numId w:val="10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z w:val="24"/>
        </w:rPr>
        <w:t xml:space="preserve">Aqua’s </w:t>
      </w:r>
      <w:r w:rsidR="0007555E">
        <w:rPr>
          <w:rFonts w:eastAsia="Times New Roman"/>
          <w:color w:val="000000"/>
          <w:sz w:val="24"/>
        </w:rPr>
        <w:t>FTCCR</w:t>
      </w:r>
      <w:r w:rsidR="005B7790">
        <w:rPr>
          <w:rFonts w:eastAsia="Times New Roman"/>
          <w:color w:val="000000"/>
          <w:sz w:val="24"/>
        </w:rPr>
        <w:t xml:space="preserve"> percentages reflected in the </w:t>
      </w:r>
      <w:r w:rsidR="00927951">
        <w:rPr>
          <w:rFonts w:eastAsia="Times New Roman"/>
          <w:color w:val="000000"/>
          <w:sz w:val="24"/>
        </w:rPr>
        <w:t xml:space="preserve">revised </w:t>
      </w:r>
      <w:r w:rsidR="005B7790">
        <w:rPr>
          <w:rFonts w:eastAsia="Times New Roman"/>
          <w:color w:val="000000"/>
          <w:sz w:val="24"/>
        </w:rPr>
        <w:t>tariff</w:t>
      </w:r>
      <w:r w:rsidR="00927951">
        <w:rPr>
          <w:rFonts w:eastAsia="Times New Roman"/>
          <w:color w:val="000000"/>
          <w:sz w:val="24"/>
        </w:rPr>
        <w:t xml:space="preserve"> documents </w:t>
      </w:r>
      <w:r w:rsidR="00586B3F">
        <w:rPr>
          <w:rFonts w:eastAsia="Times New Roman"/>
          <w:color w:val="000000"/>
          <w:sz w:val="24"/>
        </w:rPr>
        <w:t xml:space="preserve">attached </w:t>
      </w:r>
      <w:r w:rsidR="005B7790">
        <w:rPr>
          <w:rFonts w:eastAsia="Times New Roman"/>
          <w:color w:val="000000"/>
          <w:sz w:val="24"/>
        </w:rPr>
        <w:t>hereto</w:t>
      </w:r>
      <w:r>
        <w:rPr>
          <w:rFonts w:eastAsia="Times New Roman"/>
          <w:color w:val="000000"/>
          <w:sz w:val="24"/>
        </w:rPr>
        <w:t xml:space="preserve">, </w:t>
      </w:r>
      <w:r w:rsidR="00B3585A">
        <w:rPr>
          <w:rFonts w:eastAsia="Times New Roman"/>
          <w:color w:val="000000"/>
          <w:sz w:val="24"/>
        </w:rPr>
        <w:t xml:space="preserve">previously approved as interim rates </w:t>
      </w:r>
      <w:r>
        <w:rPr>
          <w:rFonts w:eastAsia="Times New Roman"/>
          <w:color w:val="000000"/>
          <w:sz w:val="24"/>
        </w:rPr>
        <w:t>effective May 1, 2018</w:t>
      </w:r>
      <w:r w:rsidR="00B3585A">
        <w:rPr>
          <w:rFonts w:eastAsia="Times New Roman"/>
          <w:color w:val="000000"/>
          <w:sz w:val="24"/>
        </w:rPr>
        <w:t>, are approved as final rates effective May 1, 2018</w:t>
      </w:r>
      <w:r w:rsidR="008B0CE9">
        <w:rPr>
          <w:rFonts w:eastAsia="Times New Roman"/>
          <w:color w:val="000000"/>
          <w:sz w:val="24"/>
        </w:rPr>
        <w:t xml:space="preserve"> and shall remain in effect until Aqua’s rates are adjusted in a future major rate proceeding</w:t>
      </w:r>
      <w:r w:rsidR="00E22FA8">
        <w:rPr>
          <w:rFonts w:eastAsia="Times New Roman"/>
          <w:color w:val="000000"/>
          <w:sz w:val="24"/>
        </w:rPr>
        <w:t xml:space="preserve"> or the Commission orders otherwise</w:t>
      </w:r>
      <w:r>
        <w:rPr>
          <w:rFonts w:eastAsia="Times New Roman"/>
          <w:color w:val="000000"/>
          <w:sz w:val="24"/>
        </w:rPr>
        <w:t xml:space="preserve">. </w:t>
      </w:r>
      <w:r w:rsidR="00CE2A39">
        <w:rPr>
          <w:rFonts w:eastAsia="Times New Roman"/>
          <w:color w:val="000000"/>
          <w:sz w:val="24"/>
        </w:rPr>
        <w:t xml:space="preserve">  With regard to the tax expense, Aqua would have a zero balance in the regulatory liability and there would be no amount to record in the regulatory liability on an ongoing basis for the tax expense.</w:t>
      </w:r>
    </w:p>
    <w:p w14:paraId="01AAE237" w14:textId="77777777" w:rsidR="00C96E07" w:rsidRPr="009F6175" w:rsidRDefault="009F6175" w:rsidP="00586B3F">
      <w:pPr>
        <w:pStyle w:val="ListParagraph"/>
        <w:keepNext/>
        <w:keepLines/>
        <w:numPr>
          <w:ilvl w:val="0"/>
          <w:numId w:val="10"/>
        </w:numPr>
        <w:spacing w:line="480" w:lineRule="auto"/>
        <w:ind w:left="720" w:hanging="720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z w:val="24"/>
        </w:rPr>
        <w:t xml:space="preserve">All </w:t>
      </w:r>
      <w:r w:rsidR="000B6D1E" w:rsidRPr="009F6175">
        <w:rPr>
          <w:rFonts w:eastAsia="Times New Roman"/>
          <w:color w:val="000000"/>
          <w:spacing w:val="-3"/>
          <w:sz w:val="24"/>
        </w:rPr>
        <w:t>other motions, requests for entry of specific findings of fact and conclusions of law, and any other requests for general or specific relief, if not expressly granted herein, are denied.</w:t>
      </w:r>
    </w:p>
    <w:p w14:paraId="13B4FBF3" w14:textId="77777777" w:rsidR="0058188D" w:rsidRDefault="0058188D" w:rsidP="0058188D">
      <w:pPr>
        <w:tabs>
          <w:tab w:val="left" w:leader="underscore" w:pos="5976"/>
        </w:tabs>
        <w:textAlignment w:val="baseline"/>
        <w:rPr>
          <w:rFonts w:eastAsia="Times New Roman"/>
          <w:color w:val="000000"/>
          <w:sz w:val="24"/>
        </w:rPr>
      </w:pPr>
    </w:p>
    <w:p w14:paraId="213253F3" w14:textId="77777777" w:rsidR="001561C0" w:rsidRDefault="001561C0" w:rsidP="0058188D">
      <w:pPr>
        <w:tabs>
          <w:tab w:val="left" w:leader="underscore" w:pos="5976"/>
        </w:tabs>
        <w:textAlignment w:val="baseline"/>
        <w:rPr>
          <w:rFonts w:eastAsia="Times New Roman"/>
          <w:color w:val="000000"/>
          <w:sz w:val="24"/>
        </w:rPr>
      </w:pPr>
    </w:p>
    <w:p w14:paraId="22CB6460" w14:textId="77777777" w:rsidR="001561C0" w:rsidRDefault="001561C0" w:rsidP="0058188D">
      <w:pPr>
        <w:tabs>
          <w:tab w:val="left" w:leader="underscore" w:pos="5976"/>
        </w:tabs>
        <w:textAlignment w:val="baseline"/>
        <w:rPr>
          <w:rFonts w:eastAsia="Times New Roman"/>
          <w:color w:val="000000"/>
          <w:sz w:val="24"/>
        </w:rPr>
      </w:pPr>
    </w:p>
    <w:p w14:paraId="6FD67B35" w14:textId="77777777" w:rsidR="001561C0" w:rsidRDefault="001561C0" w:rsidP="0058188D">
      <w:pPr>
        <w:tabs>
          <w:tab w:val="left" w:leader="underscore" w:pos="5976"/>
        </w:tabs>
        <w:textAlignment w:val="baseline"/>
        <w:rPr>
          <w:rFonts w:eastAsia="Times New Roman"/>
          <w:color w:val="000000"/>
          <w:sz w:val="24"/>
        </w:rPr>
      </w:pPr>
    </w:p>
    <w:p w14:paraId="4EB6FCDA" w14:textId="77777777" w:rsidR="00C96E07" w:rsidRDefault="000B6D1E" w:rsidP="0058188D">
      <w:pPr>
        <w:tabs>
          <w:tab w:val="left" w:leader="underscore" w:pos="5976"/>
        </w:tabs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SIGNED AT AUSTIN, TEXAS on the day of</w:t>
      </w:r>
      <w:r>
        <w:rPr>
          <w:rFonts w:eastAsia="Times New Roman"/>
          <w:color w:val="000000"/>
          <w:sz w:val="24"/>
        </w:rPr>
        <w:tab/>
        <w:t>, 201</w:t>
      </w:r>
      <w:r w:rsidR="00504440">
        <w:rPr>
          <w:rFonts w:eastAsia="Times New Roman"/>
          <w:color w:val="000000"/>
          <w:sz w:val="24"/>
        </w:rPr>
        <w:t>8</w:t>
      </w:r>
      <w:r w:rsidR="00B53941">
        <w:rPr>
          <w:rFonts w:eastAsia="Times New Roman"/>
          <w:color w:val="000000"/>
          <w:sz w:val="24"/>
        </w:rPr>
        <w:t>.</w:t>
      </w:r>
    </w:p>
    <w:p w14:paraId="5D0F0C3D" w14:textId="77777777" w:rsidR="0058188D" w:rsidRDefault="0058188D" w:rsidP="0058188D">
      <w:pPr>
        <w:tabs>
          <w:tab w:val="left" w:leader="underscore" w:pos="5976"/>
        </w:tabs>
        <w:textAlignment w:val="baseline"/>
        <w:rPr>
          <w:rFonts w:eastAsia="Times New Roman"/>
          <w:color w:val="000000"/>
          <w:sz w:val="24"/>
        </w:rPr>
      </w:pPr>
    </w:p>
    <w:p w14:paraId="25556038" w14:textId="77777777" w:rsidR="0058188D" w:rsidRDefault="0058188D" w:rsidP="0058188D">
      <w:pPr>
        <w:tabs>
          <w:tab w:val="left" w:leader="underscore" w:pos="5976"/>
        </w:tabs>
        <w:textAlignment w:val="baseline"/>
        <w:rPr>
          <w:rFonts w:eastAsia="Times New Roman"/>
          <w:color w:val="000000"/>
          <w:sz w:val="24"/>
        </w:rPr>
      </w:pPr>
    </w:p>
    <w:p w14:paraId="575918F0" w14:textId="77777777" w:rsidR="00640ACD" w:rsidRDefault="00640ACD" w:rsidP="0058188D">
      <w:pPr>
        <w:tabs>
          <w:tab w:val="left" w:leader="underscore" w:pos="5976"/>
        </w:tabs>
        <w:textAlignment w:val="baseline"/>
        <w:rPr>
          <w:rFonts w:eastAsia="Times New Roman"/>
          <w:color w:val="000000"/>
          <w:sz w:val="24"/>
        </w:rPr>
      </w:pPr>
    </w:p>
    <w:p w14:paraId="101E8BCD" w14:textId="77777777" w:rsidR="0058188D" w:rsidRDefault="0058188D" w:rsidP="0058188D">
      <w:pPr>
        <w:tabs>
          <w:tab w:val="left" w:leader="underscore" w:pos="5976"/>
        </w:tabs>
        <w:ind w:left="4320" w:hanging="4320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ab/>
        <w:t>_______________________________________</w:t>
      </w:r>
    </w:p>
    <w:p w14:paraId="7EE5FE6D" w14:textId="77777777" w:rsidR="00C96E07" w:rsidRDefault="000B6D1E" w:rsidP="0058188D">
      <w:pPr>
        <w:ind w:left="4320"/>
        <w:textAlignment w:val="baseline"/>
        <w:rPr>
          <w:rFonts w:eastAsia="Times New Roman"/>
          <w:i/>
          <w:color w:val="000000"/>
          <w:sz w:val="20"/>
        </w:rPr>
      </w:pPr>
      <w:r>
        <w:rPr>
          <w:rFonts w:eastAsia="Times New Roman"/>
          <w:color w:val="000000"/>
          <w:sz w:val="24"/>
        </w:rPr>
        <w:t>PUBLIC UTILITY COMMISSION OF TEXAS ADMINISTRATIVE LAW JUDGE</w:t>
      </w:r>
    </w:p>
    <w:sectPr w:rsidR="00C96E07" w:rsidSect="0058188D">
      <w:footerReference w:type="default" r:id="rId7"/>
      <w:type w:val="continuous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202F6" w14:textId="77777777" w:rsidR="00D903C7" w:rsidRDefault="00D903C7" w:rsidP="0058188D">
      <w:r>
        <w:separator/>
      </w:r>
    </w:p>
  </w:endnote>
  <w:endnote w:type="continuationSeparator" w:id="0">
    <w:p w14:paraId="1C8E3FBA" w14:textId="77777777" w:rsidR="00D903C7" w:rsidRDefault="00D903C7" w:rsidP="0058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27400" w14:textId="7BCF925C" w:rsidR="003728A6" w:rsidRPr="00271898" w:rsidRDefault="00271898">
    <w:pPr>
      <w:pStyle w:val="Footer"/>
      <w:rPr>
        <w:sz w:val="20"/>
        <w:szCs w:val="20"/>
      </w:rPr>
    </w:pPr>
    <w:r w:rsidRPr="00271898">
      <w:rPr>
        <w:i/>
        <w:sz w:val="20"/>
        <w:szCs w:val="20"/>
      </w:rPr>
      <w:t>Joint Proposed Notice of Approval</w:t>
    </w:r>
    <w:r w:rsidRPr="00271898">
      <w:rPr>
        <w:sz w:val="20"/>
        <w:szCs w:val="20"/>
      </w:rPr>
      <w:tab/>
    </w:r>
    <w:r w:rsidRPr="00271898">
      <w:rPr>
        <w:sz w:val="20"/>
        <w:szCs w:val="20"/>
      </w:rPr>
      <w:tab/>
      <w:t xml:space="preserve">Page </w:t>
    </w:r>
    <w:sdt>
      <w:sdtPr>
        <w:rPr>
          <w:sz w:val="20"/>
          <w:szCs w:val="20"/>
        </w:rPr>
        <w:id w:val="3163846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271898">
          <w:rPr>
            <w:sz w:val="20"/>
            <w:szCs w:val="20"/>
          </w:rPr>
          <w:fldChar w:fldCharType="begin"/>
        </w:r>
        <w:r w:rsidRPr="00271898">
          <w:rPr>
            <w:sz w:val="20"/>
            <w:szCs w:val="20"/>
          </w:rPr>
          <w:instrText xml:space="preserve"> PAGE   \* MERGEFORMAT </w:instrText>
        </w:r>
        <w:r w:rsidRPr="00271898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</w:t>
        </w:r>
        <w:r w:rsidRPr="00271898">
          <w:rPr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6E752" w14:textId="77777777" w:rsidR="00D903C7" w:rsidRDefault="00D903C7" w:rsidP="0058188D">
      <w:r>
        <w:separator/>
      </w:r>
    </w:p>
  </w:footnote>
  <w:footnote w:type="continuationSeparator" w:id="0">
    <w:p w14:paraId="6E0BCD04" w14:textId="77777777" w:rsidR="00D903C7" w:rsidRDefault="00D903C7" w:rsidP="00581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F2FCE"/>
    <w:multiLevelType w:val="hybridMultilevel"/>
    <w:tmpl w:val="61E4DAB4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2CB00CB1"/>
    <w:multiLevelType w:val="multilevel"/>
    <w:tmpl w:val="02968208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-3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6D7281"/>
    <w:multiLevelType w:val="multilevel"/>
    <w:tmpl w:val="80BC3C1E"/>
    <w:lvl w:ilvl="0">
      <w:start w:val="13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b w:val="0"/>
        <w:i w:val="0"/>
        <w:strike w:val="0"/>
        <w:color w:val="000000"/>
        <w:spacing w:val="0"/>
        <w:w w:val="100"/>
        <w:sz w:val="24"/>
        <w:vertAlign w:val="baseline"/>
      </w:rPr>
    </w:lvl>
    <w:lvl w:ilvl="1">
      <w:start w:val="13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3FD35413"/>
    <w:multiLevelType w:val="hybridMultilevel"/>
    <w:tmpl w:val="AFE2DCFE"/>
    <w:lvl w:ilvl="0" w:tplc="ADF4F4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D49C6"/>
    <w:multiLevelType w:val="hybridMultilevel"/>
    <w:tmpl w:val="1D78CD1A"/>
    <w:lvl w:ilvl="0" w:tplc="4C76B7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567371"/>
    <w:multiLevelType w:val="hybridMultilevel"/>
    <w:tmpl w:val="6E681328"/>
    <w:lvl w:ilvl="0" w:tplc="6136C7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F91EAB"/>
    <w:multiLevelType w:val="multilevel"/>
    <w:tmpl w:val="92ECDF20"/>
    <w:lvl w:ilvl="0">
      <w:start w:val="5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4AA2968"/>
    <w:multiLevelType w:val="hybridMultilevel"/>
    <w:tmpl w:val="07349C44"/>
    <w:lvl w:ilvl="0" w:tplc="5C3CE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F13656"/>
    <w:multiLevelType w:val="multilevel"/>
    <w:tmpl w:val="931E556E"/>
    <w:lvl w:ilvl="0">
      <w:start w:val="12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</w:rPr>
    </w:lvl>
    <w:lvl w:ilvl="1">
      <w:start w:val="13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A1D1D4C"/>
    <w:multiLevelType w:val="hybridMultilevel"/>
    <w:tmpl w:val="47001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20229"/>
    <w:multiLevelType w:val="multilevel"/>
    <w:tmpl w:val="13A61416"/>
    <w:lvl w:ilvl="0">
      <w:start w:val="2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824D6B"/>
    <w:multiLevelType w:val="multilevel"/>
    <w:tmpl w:val="AD4479C4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-2160"/>
        </w:tabs>
        <w:ind w:left="-216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-2880"/>
        </w:tabs>
        <w:ind w:left="-288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-3600"/>
        </w:tabs>
        <w:ind w:left="-360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-4320"/>
        </w:tabs>
        <w:ind w:left="-432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-5040"/>
        </w:tabs>
        <w:ind w:left="-5040" w:firstLine="0"/>
      </w:pPr>
      <w:rPr>
        <w:rFonts w:hint="default"/>
      </w:rPr>
    </w:lvl>
  </w:abstractNum>
  <w:abstractNum w:abstractNumId="12" w15:restartNumberingAfterBreak="0">
    <w:nsid w:val="7ADE5D30"/>
    <w:multiLevelType w:val="hybridMultilevel"/>
    <w:tmpl w:val="777A23C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3" w15:restartNumberingAfterBreak="0">
    <w:nsid w:val="7DFA213B"/>
    <w:multiLevelType w:val="hybridMultilevel"/>
    <w:tmpl w:val="0526D4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F583A0D"/>
    <w:multiLevelType w:val="hybridMultilevel"/>
    <w:tmpl w:val="F91AEF5A"/>
    <w:lvl w:ilvl="0" w:tplc="90EAE9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2"/>
  </w:num>
  <w:num w:numId="8">
    <w:abstractNumId w:val="3"/>
  </w:num>
  <w:num w:numId="9">
    <w:abstractNumId w:val="12"/>
  </w:num>
  <w:num w:numId="10">
    <w:abstractNumId w:val="0"/>
  </w:num>
  <w:num w:numId="11">
    <w:abstractNumId w:val="13"/>
  </w:num>
  <w:num w:numId="12">
    <w:abstractNumId w:val="7"/>
  </w:num>
  <w:num w:numId="13">
    <w:abstractNumId w:val="14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07"/>
    <w:rsid w:val="000021DE"/>
    <w:rsid w:val="000059D0"/>
    <w:rsid w:val="00010F17"/>
    <w:rsid w:val="00012CE2"/>
    <w:rsid w:val="0003783C"/>
    <w:rsid w:val="00043965"/>
    <w:rsid w:val="0004727B"/>
    <w:rsid w:val="00075056"/>
    <w:rsid w:val="0007555E"/>
    <w:rsid w:val="00077982"/>
    <w:rsid w:val="000965F0"/>
    <w:rsid w:val="000B6D1E"/>
    <w:rsid w:val="000C2154"/>
    <w:rsid w:val="000D3D6D"/>
    <w:rsid w:val="000E5F0D"/>
    <w:rsid w:val="000F1121"/>
    <w:rsid w:val="00101D81"/>
    <w:rsid w:val="00103CAB"/>
    <w:rsid w:val="001137FA"/>
    <w:rsid w:val="00115B49"/>
    <w:rsid w:val="00137654"/>
    <w:rsid w:val="001427C2"/>
    <w:rsid w:val="001456D0"/>
    <w:rsid w:val="00153A0C"/>
    <w:rsid w:val="001561C0"/>
    <w:rsid w:val="0017690C"/>
    <w:rsid w:val="001A0C29"/>
    <w:rsid w:val="001A0DAF"/>
    <w:rsid w:val="001A7C07"/>
    <w:rsid w:val="001D7B3D"/>
    <w:rsid w:val="001F35C3"/>
    <w:rsid w:val="00202328"/>
    <w:rsid w:val="00230CC5"/>
    <w:rsid w:val="00231B1E"/>
    <w:rsid w:val="00232068"/>
    <w:rsid w:val="0023590D"/>
    <w:rsid w:val="002458B3"/>
    <w:rsid w:val="00271898"/>
    <w:rsid w:val="00273400"/>
    <w:rsid w:val="00275404"/>
    <w:rsid w:val="00297572"/>
    <w:rsid w:val="002A1D3D"/>
    <w:rsid w:val="002D6A21"/>
    <w:rsid w:val="00321AB3"/>
    <w:rsid w:val="00324A4F"/>
    <w:rsid w:val="0034022B"/>
    <w:rsid w:val="003445A4"/>
    <w:rsid w:val="003728A6"/>
    <w:rsid w:val="00387E7B"/>
    <w:rsid w:val="00396A1C"/>
    <w:rsid w:val="003D2C21"/>
    <w:rsid w:val="003D5D27"/>
    <w:rsid w:val="003E4538"/>
    <w:rsid w:val="00415F27"/>
    <w:rsid w:val="00423D35"/>
    <w:rsid w:val="00426279"/>
    <w:rsid w:val="004330A9"/>
    <w:rsid w:val="00434BA6"/>
    <w:rsid w:val="0044133F"/>
    <w:rsid w:val="00455C05"/>
    <w:rsid w:val="004654CF"/>
    <w:rsid w:val="004700F0"/>
    <w:rsid w:val="00471D21"/>
    <w:rsid w:val="00493875"/>
    <w:rsid w:val="004A09CC"/>
    <w:rsid w:val="004B08ED"/>
    <w:rsid w:val="004B72DB"/>
    <w:rsid w:val="00504440"/>
    <w:rsid w:val="00511945"/>
    <w:rsid w:val="005164FB"/>
    <w:rsid w:val="00532A7B"/>
    <w:rsid w:val="005441F6"/>
    <w:rsid w:val="00554430"/>
    <w:rsid w:val="0058188D"/>
    <w:rsid w:val="00586B3F"/>
    <w:rsid w:val="005B7790"/>
    <w:rsid w:val="005C6BAB"/>
    <w:rsid w:val="005D4BBA"/>
    <w:rsid w:val="005E54AE"/>
    <w:rsid w:val="00640ACD"/>
    <w:rsid w:val="0065241A"/>
    <w:rsid w:val="00663914"/>
    <w:rsid w:val="0066787B"/>
    <w:rsid w:val="006762C7"/>
    <w:rsid w:val="006A5E3E"/>
    <w:rsid w:val="006C53DE"/>
    <w:rsid w:val="006D2636"/>
    <w:rsid w:val="006D33AE"/>
    <w:rsid w:val="006E355A"/>
    <w:rsid w:val="006F480B"/>
    <w:rsid w:val="00721308"/>
    <w:rsid w:val="0073651C"/>
    <w:rsid w:val="0075112B"/>
    <w:rsid w:val="00757B95"/>
    <w:rsid w:val="007644A3"/>
    <w:rsid w:val="00767009"/>
    <w:rsid w:val="007B17B6"/>
    <w:rsid w:val="007C3BC6"/>
    <w:rsid w:val="007E14FC"/>
    <w:rsid w:val="00803429"/>
    <w:rsid w:val="00812CDE"/>
    <w:rsid w:val="00827D35"/>
    <w:rsid w:val="008437FE"/>
    <w:rsid w:val="00860AC1"/>
    <w:rsid w:val="00861003"/>
    <w:rsid w:val="00865669"/>
    <w:rsid w:val="00897C50"/>
    <w:rsid w:val="008B0CE9"/>
    <w:rsid w:val="008C39BA"/>
    <w:rsid w:val="008D2551"/>
    <w:rsid w:val="008E3A59"/>
    <w:rsid w:val="008E4B22"/>
    <w:rsid w:val="008E6726"/>
    <w:rsid w:val="008F684C"/>
    <w:rsid w:val="0091472B"/>
    <w:rsid w:val="009156EA"/>
    <w:rsid w:val="00921114"/>
    <w:rsid w:val="00927951"/>
    <w:rsid w:val="0096057A"/>
    <w:rsid w:val="00986482"/>
    <w:rsid w:val="009D7FC9"/>
    <w:rsid w:val="009F6175"/>
    <w:rsid w:val="00A01E26"/>
    <w:rsid w:val="00A252B4"/>
    <w:rsid w:val="00A302FF"/>
    <w:rsid w:val="00A41BE1"/>
    <w:rsid w:val="00A43E8D"/>
    <w:rsid w:val="00A80618"/>
    <w:rsid w:val="00AE2BA3"/>
    <w:rsid w:val="00AE703D"/>
    <w:rsid w:val="00AF59B3"/>
    <w:rsid w:val="00B103D8"/>
    <w:rsid w:val="00B30A8B"/>
    <w:rsid w:val="00B3585A"/>
    <w:rsid w:val="00B53941"/>
    <w:rsid w:val="00B5670C"/>
    <w:rsid w:val="00B62902"/>
    <w:rsid w:val="00B63F55"/>
    <w:rsid w:val="00B6676C"/>
    <w:rsid w:val="00B7545C"/>
    <w:rsid w:val="00B909DB"/>
    <w:rsid w:val="00B9322B"/>
    <w:rsid w:val="00BD1AE3"/>
    <w:rsid w:val="00BE1A3F"/>
    <w:rsid w:val="00BE66CD"/>
    <w:rsid w:val="00BE66F0"/>
    <w:rsid w:val="00BE74F5"/>
    <w:rsid w:val="00C01BB9"/>
    <w:rsid w:val="00C0387A"/>
    <w:rsid w:val="00C11C2A"/>
    <w:rsid w:val="00C96E07"/>
    <w:rsid w:val="00CC0BD5"/>
    <w:rsid w:val="00CC2073"/>
    <w:rsid w:val="00CC2994"/>
    <w:rsid w:val="00CE2A39"/>
    <w:rsid w:val="00D031FC"/>
    <w:rsid w:val="00D04501"/>
    <w:rsid w:val="00D11060"/>
    <w:rsid w:val="00D14D0F"/>
    <w:rsid w:val="00D24363"/>
    <w:rsid w:val="00D84485"/>
    <w:rsid w:val="00D903C7"/>
    <w:rsid w:val="00DA7E1E"/>
    <w:rsid w:val="00DE3218"/>
    <w:rsid w:val="00DF4C46"/>
    <w:rsid w:val="00E0020F"/>
    <w:rsid w:val="00E22FA8"/>
    <w:rsid w:val="00E35AA1"/>
    <w:rsid w:val="00E51F6A"/>
    <w:rsid w:val="00E65133"/>
    <w:rsid w:val="00E91C42"/>
    <w:rsid w:val="00E92009"/>
    <w:rsid w:val="00EC17FC"/>
    <w:rsid w:val="00EC3577"/>
    <w:rsid w:val="00EC6CB9"/>
    <w:rsid w:val="00ED59BF"/>
    <w:rsid w:val="00F055BD"/>
    <w:rsid w:val="00F06B11"/>
    <w:rsid w:val="00F56DEC"/>
    <w:rsid w:val="00FA406F"/>
    <w:rsid w:val="00FB1EAC"/>
    <w:rsid w:val="00FB5641"/>
    <w:rsid w:val="00FD0E34"/>
    <w:rsid w:val="00FE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FCB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6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6C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66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6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6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6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18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88D"/>
  </w:style>
  <w:style w:type="paragraph" w:styleId="Footer">
    <w:name w:val="footer"/>
    <w:basedOn w:val="Normal"/>
    <w:link w:val="FooterChar"/>
    <w:uiPriority w:val="99"/>
    <w:unhideWhenUsed/>
    <w:rsid w:val="005818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88D"/>
  </w:style>
  <w:style w:type="character" w:styleId="FootnoteReference">
    <w:name w:val="footnote reference"/>
    <w:uiPriority w:val="99"/>
    <w:rsid w:val="00A41BE1"/>
  </w:style>
  <w:style w:type="paragraph" w:styleId="FootnoteText">
    <w:name w:val="footnote text"/>
    <w:basedOn w:val="Normal"/>
    <w:link w:val="FootnoteTextChar"/>
    <w:uiPriority w:val="99"/>
    <w:semiHidden/>
    <w:unhideWhenUsed/>
    <w:rsid w:val="00A41BE1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1BE1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C77"/>
    <w:rsid w:val="005C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42222F5D5EF4A839043A82B8B78DAF8">
    <w:name w:val="F42222F5D5EF4A839043A82B8B78DAF8"/>
    <w:rsid w:val="005C2C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1138</Words>
  <Characters>6112</Characters>
  <Application>Microsoft Office Word</Application>
  <DocSecurity>0</DocSecurity>
  <Lines>179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2018-08-01T18:24:00Z</dcterms:created>
  <dcterms:modified xsi:type="dcterms:W3CDTF">2018-08-20T16:09:00Z</dcterms:modified>
</cp:coreProperties>
</file>